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0E8D" w14:textId="32F475C8" w:rsidR="00754BD1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Инвестиционни проекти</w:t>
      </w:r>
      <w:r w:rsidR="005D224A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във ВиК </w:t>
      </w:r>
    </w:p>
    <w:p w14:paraId="78820815" w14:textId="77777777" w:rsidR="00B45FD8" w:rsidRPr="00690D5C" w:rsidRDefault="00B45FD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2F4E328F" w14:textId="1C965C4E" w:rsidR="00A4660F" w:rsidRPr="0022729F" w:rsidRDefault="00A4660F" w:rsidP="00A4660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 принципи </w:t>
      </w:r>
      <w:r w:rsid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</w:t>
      </w:r>
      <w:r w:rsidR="00B45FD8" w:rsidRPr="00B45F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реализация на инвестиционни проекти.</w:t>
      </w:r>
    </w:p>
    <w:p w14:paraId="4F5FD6EE" w14:textId="1713EBFF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72514F41" w14:textId="6D45A45A" w:rsidR="0022729F" w:rsidRDefault="00AC286C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noProof/>
          <w:lang w:val="en-US"/>
        </w:rPr>
        <w:drawing>
          <wp:inline distT="0" distB="0" distL="0" distR="0" wp14:anchorId="3DF5D137" wp14:editId="2A4440EF">
            <wp:extent cx="4094329" cy="2132317"/>
            <wp:effectExtent l="0" t="0" r="1905" b="1905"/>
            <wp:docPr id="15" name="Picture 15" descr="C:\Users\Rumen Yordanov\AppData\Local\Microsoft\Windows\INetCache\Content.MSO\85AC35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85AC35A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88" cy="21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9F">
        <w:rPr>
          <w:noProof/>
        </w:rPr>
        <w:drawing>
          <wp:inline distT="0" distB="0" distL="0" distR="0" wp14:anchorId="0AD248AE" wp14:editId="44A99C8C">
            <wp:extent cx="2140585" cy="2140585"/>
            <wp:effectExtent l="0" t="0" r="6985" b="6985"/>
            <wp:docPr id="6" name="Picture 6" descr="Investment plan showing a hand holding clock and dollar bill 1822403 Vector 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ment plan showing a hand holding clock and dollar bill 1822403 Vector 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FCEF" w14:textId="77777777" w:rsidR="0022729F" w:rsidRPr="0022729F" w:rsidRDefault="0022729F" w:rsidP="0022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14:paraId="48D850CB" w14:textId="17E10A20" w:rsidR="002B491E" w:rsidRPr="00CE2412" w:rsidRDefault="007F1DBF" w:rsidP="0034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Инвестиционните проекти служат за подобряване на надеждността и ефективността на водоснабдителните и канализационни съоръжения и системи.</w:t>
      </w:r>
    </w:p>
    <w:p w14:paraId="31FDC769" w14:textId="675758F7" w:rsidR="005E5478" w:rsidRDefault="005D224A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Инвестиционният проект 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съвкупност от цялата документация, която характеризира проект</w:t>
      </w:r>
      <w:r w:rsidR="00B45FD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самото начало (идея) до окончателното изпълнение (постигане на заложените показатели за бизнес ефективност</w:t>
      </w:r>
      <w:r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C6A5AD7" w14:textId="3F3366DB" w:rsidR="00B45FD8" w:rsidRPr="004C762E" w:rsidRDefault="00B45FD8" w:rsidP="005D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A1AE2BD" w14:textId="77777777" w:rsidR="00871F56" w:rsidRPr="004C762E" w:rsidRDefault="00871F56" w:rsidP="00B45FD8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Когато съставяте план, трябва да се ръководите от следните принципи:</w:t>
      </w:r>
    </w:p>
    <w:p w14:paraId="64792E5F" w14:textId="77777777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Надеждност и точност на информацията.</w:t>
      </w:r>
    </w:p>
    <w:p w14:paraId="17F4D7D1" w14:textId="39BC78F1" w:rsidR="00871F56" w:rsidRPr="00CE2412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Използване на достатъчно цифри, факти и информация за обосноваване на всяка стъпка от проекта и използване на показатели за потенциална ефективност като </w:t>
      </w:r>
      <w:r w:rsidR="005C220C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нетна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 </w:t>
      </w:r>
      <w:hyperlink r:id="rId7" w:history="1">
        <w:r w:rsidRPr="00CE2412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стойност</w:t>
        </w:r>
      </w:hyperlink>
      <w:r w:rsid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210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/NPV/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период на изплащане и др.</w:t>
      </w:r>
    </w:p>
    <w:p w14:paraId="27083695" w14:textId="6FD7D78A" w:rsidR="00871F56" w:rsidRDefault="00871F56" w:rsidP="00871F5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Посочване на съществуващите недостатъци и възможни рискове на проекта.</w:t>
      </w:r>
    </w:p>
    <w:p w14:paraId="4674C584" w14:textId="77777777" w:rsidR="005E5478" w:rsidRPr="00690D5C" w:rsidRDefault="005E5478" w:rsidP="005E5478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1D62F0E" w14:textId="545AD7E4" w:rsidR="005D224A" w:rsidRPr="004C762E" w:rsidRDefault="005D224A" w:rsidP="00B45FD8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Проектите могат да бъдат класифицирани </w:t>
      </w:r>
      <w:r w:rsidR="00871F56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 различни признаци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00D8076D" w14:textId="5B6CC755" w:rsidR="005D224A" w:rsidRPr="00CE2412" w:rsidRDefault="005D224A" w:rsidP="0089210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изпълнение: за дългосрочни, средносрочни и краткосрочни;</w:t>
      </w:r>
    </w:p>
    <w:p w14:paraId="7AA1A42E" w14:textId="77777777" w:rsidR="005D224A" w:rsidRPr="00CE2412" w:rsidRDefault="005D224A" w:rsidP="00A853C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степента на риск към надежден и високорисков;</w:t>
      </w:r>
    </w:p>
    <w:p w14:paraId="1AD91F04" w14:textId="08CA2083" w:rsidR="005D224A" w:rsidRDefault="005D224A" w:rsidP="00A853C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посока на дейност: социална, екологична и търговска и др.</w:t>
      </w:r>
    </w:p>
    <w:p w14:paraId="4D4E06F9" w14:textId="77777777" w:rsidR="005E5478" w:rsidRPr="00690D5C" w:rsidRDefault="005E5478" w:rsidP="005E5478">
      <w:pPr>
        <w:pStyle w:val="ListParagraph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2D9B2C1" w14:textId="77777777" w:rsidR="00892101" w:rsidRPr="004C762E" w:rsidRDefault="00E902EC" w:rsidP="00B45FD8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Х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арактерните особености на инвестиционните решения</w:t>
      </w: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са</w:t>
      </w:r>
      <w:r w:rsidR="003C3AB2"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p w14:paraId="2F869B88" w14:textId="77777777" w:rsidR="00892101" w:rsidRDefault="003C3AB2" w:rsidP="00892101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Дългосрочност</w:t>
      </w:r>
      <w:proofErr w:type="spellEnd"/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вземаните решения обхващат дейности с продължителен период;</w:t>
      </w:r>
    </w:p>
    <w:p w14:paraId="4123BE3F" w14:textId="77777777" w:rsidR="00892101" w:rsidRDefault="003C3AB2" w:rsidP="00892101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Необратимост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вложените </w:t>
      </w:r>
      <w:r w:rsidR="00754BD1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проекта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капитали </w:t>
      </w:r>
      <w:r w:rsidR="00A2121F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други ресурси 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могат да бъдат </w:t>
      </w:r>
      <w:r w:rsidR="00C619B3"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възвърнати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ако това е възможно, то е свързано с високи загуби;</w:t>
      </w:r>
    </w:p>
    <w:p w14:paraId="34DEEC59" w14:textId="3B262344" w:rsidR="00754BD1" w:rsidRPr="00892101" w:rsidRDefault="003C3AB2" w:rsidP="008921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Според принципа на възвращаемостта една инвестиция ще бъде предприета, когато създаваните от нея </w:t>
      </w:r>
      <w:r w:rsidRPr="0089210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доходи са по-големи от разходите</w:t>
      </w:r>
      <w:r w:rsidRPr="00892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осъществяване на инвестиционното решение. </w:t>
      </w:r>
    </w:p>
    <w:p w14:paraId="25C2C12D" w14:textId="0E8ED99E" w:rsidR="009327B5" w:rsidRPr="00CE2412" w:rsidRDefault="009327B5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чакваните доходи трябва да бъдат съизмерими с поетия риск.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Предизвикателство е да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определи степента на риска, съпътстващ инвестиционното решение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, тъй като бъдещето е трудно предсказуемо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Рискът се намалява като се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разпределя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инвестициите или дейностите в несвързани помежду си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комбинира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високо рискови </w:t>
      </w:r>
      <w:r w:rsidR="0021280B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3C3AB2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малко рискови проекти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9D7139" w14:textId="14456798" w:rsidR="00342CC9" w:rsidRDefault="00342CC9" w:rsidP="00754B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Вземането на инвестиционни решения изискват задълбочен анализ, обосновка и оценка, защото неправилно взетите решения могат да влошат финансовото състояние на предприятието.</w:t>
      </w:r>
    </w:p>
    <w:p w14:paraId="45A3FD26" w14:textId="77777777" w:rsidR="005E5478" w:rsidRPr="00690D5C" w:rsidRDefault="005E5478" w:rsidP="00754BD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39A416" w14:textId="32688EAC" w:rsidR="00754BD1" w:rsidRDefault="00754BD1" w:rsidP="002F79EF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Избор на обект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инвестици</w:t>
      </w:r>
      <w:r w:rsidR="007C4993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A723B0" w:rsidRPr="00A723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 основа на икономическата целесъобразност.</w:t>
      </w:r>
    </w:p>
    <w:p w14:paraId="703631E6" w14:textId="3339549C" w:rsidR="00A96245" w:rsidRPr="00A96245" w:rsidRDefault="00A96245" w:rsidP="00A96245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396FA7A9" w14:textId="560E7E32" w:rsidR="00A96245" w:rsidRPr="00A96245" w:rsidRDefault="00A96245" w:rsidP="00A9624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050C2D24" wp14:editId="490641DD">
            <wp:extent cx="2599899" cy="1613311"/>
            <wp:effectExtent l="0" t="0" r="0" b="6350"/>
            <wp:docPr id="12" name="Picture 12" descr="How to Calculate Net Present Value (NPV) and how to use i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Calculate Net Present Value (NPV) and how to use it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99" cy="16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CCC5EC5" wp14:editId="7989EF52">
            <wp:extent cx="3152632" cy="1623310"/>
            <wp:effectExtent l="0" t="0" r="0" b="0"/>
            <wp:docPr id="10" name="Picture 10" descr="C:\Users\Rumen Yordanov\AppData\Local\Microsoft\Windows\INetCache\Content.MSO\976C72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976C721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32" cy="1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3704" w14:textId="61EC1497" w:rsidR="001C0FD8" w:rsidRPr="00CE2412" w:rsidRDefault="00754BD1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 се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показателя нетна настояща стойност (NPV)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клас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иране</w:t>
      </w:r>
      <w:r w:rsidR="000C74A3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алтернативни </w:t>
      </w:r>
      <w:r w:rsidR="00A723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проекти.</w:t>
      </w:r>
      <w:r w:rsidR="001C0FD8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4940D0" w14:textId="48BF7016" w:rsidR="001C0FD8" w:rsidRPr="00CE2412" w:rsidRDefault="000C74A3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 xml:space="preserve">Ако се получи положителна нетна сегашна стойност –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, то </w:t>
      </w:r>
      <w:r w:rsidR="001C0FD8" w:rsidRPr="00CE2412">
        <w:rPr>
          <w:rFonts w:ascii="Times New Roman" w:hAnsi="Times New Roman" w:cs="Times New Roman"/>
          <w:sz w:val="24"/>
          <w:szCs w:val="24"/>
        </w:rPr>
        <w:t>инвестиция</w:t>
      </w:r>
      <w:r w:rsidRPr="00CE2412">
        <w:rPr>
          <w:rFonts w:ascii="Times New Roman" w:hAnsi="Times New Roman" w:cs="Times New Roman"/>
          <w:sz w:val="24"/>
          <w:szCs w:val="24"/>
        </w:rPr>
        <w:t>та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може да бъде приета, </w:t>
      </w:r>
      <w:r w:rsidRPr="00CE2412">
        <w:rPr>
          <w:rFonts w:ascii="Times New Roman" w:hAnsi="Times New Roman" w:cs="Times New Roman"/>
          <w:sz w:val="24"/>
          <w:szCs w:val="24"/>
        </w:rPr>
        <w:t>защото</w:t>
      </w:r>
      <w:r w:rsidR="001C0FD8" w:rsidRPr="00CE2412">
        <w:rPr>
          <w:rFonts w:ascii="Times New Roman" w:hAnsi="Times New Roman" w:cs="Times New Roman"/>
          <w:sz w:val="24"/>
          <w:szCs w:val="24"/>
        </w:rPr>
        <w:t xml:space="preserve"> паричния поток, който ще се създава в бъдеще надвишава разходите по нея</w:t>
      </w:r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733BD95A" w14:textId="5E613A1C" w:rsidR="00844F8B" w:rsidRPr="00CE2412" w:rsidRDefault="00844F8B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Колкото 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NPV е по-голям, толкова икономически</w:t>
      </w:r>
      <w:r w:rsidR="00E60209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по-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изгоден е разглеждания вариант.</w:t>
      </w:r>
    </w:p>
    <w:p w14:paraId="1D48336C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= [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1/(1+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)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2/(1+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3/(1+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 xml:space="preserve"> + ……. + </w:t>
      </w:r>
      <w:proofErr w:type="spellStart"/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CFn</w:t>
      </w:r>
      <w:proofErr w:type="spellEnd"/>
      <w:r w:rsidRPr="00CE2412">
        <w:rPr>
          <w:rFonts w:ascii="Times New Roman" w:hAnsi="Times New Roman" w:cs="Times New Roman"/>
          <w:b/>
          <w:bCs/>
          <w:sz w:val="24"/>
          <w:szCs w:val="24"/>
        </w:rPr>
        <w:t>/(1+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E241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r w:rsidRPr="00CE24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] – I </w:t>
      </w:r>
      <w:r w:rsidRPr="00CE2412">
        <w:rPr>
          <w:rFonts w:ascii="Times New Roman" w:hAnsi="Times New Roman" w:cs="Times New Roman"/>
          <w:b/>
          <w:bCs/>
          <w:sz w:val="24"/>
          <w:szCs w:val="24"/>
        </w:rPr>
        <w:t>,където:</w:t>
      </w:r>
    </w:p>
    <w:p w14:paraId="75E97120" w14:textId="652EA5AE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b/>
          <w:sz w:val="24"/>
          <w:szCs w:val="24"/>
        </w:rPr>
        <w:t>1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2412">
        <w:rPr>
          <w:rFonts w:ascii="Times New Roman" w:hAnsi="Times New Roman" w:cs="Times New Roman"/>
          <w:sz w:val="24"/>
          <w:szCs w:val="24"/>
        </w:rPr>
        <w:t xml:space="preserve"> паричният поток /ефекта, икономията/ (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Pr="00CE2412">
        <w:rPr>
          <w:rFonts w:ascii="Times New Roman" w:hAnsi="Times New Roman" w:cs="Times New Roman"/>
          <w:sz w:val="24"/>
          <w:szCs w:val="24"/>
        </w:rPr>
        <w:t>) за първият период;</w:t>
      </w:r>
    </w:p>
    <w:p w14:paraId="17A5CFFD" w14:textId="08A96259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4F8B"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стойността на инвестицията /първоначалното плащане или разход/;</w:t>
      </w:r>
    </w:p>
    <w:p w14:paraId="4F28DE06" w14:textId="745A3FBE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844F8B" w:rsidRPr="00CE2412">
        <w:rPr>
          <w:rFonts w:ascii="Times New Roman" w:hAnsi="Times New Roman" w:cs="Times New Roman"/>
          <w:sz w:val="24"/>
          <w:szCs w:val="24"/>
        </w:rPr>
        <w:tab/>
      </w:r>
      <w:r w:rsidRPr="00CE2412">
        <w:rPr>
          <w:rFonts w:ascii="Times New Roman" w:hAnsi="Times New Roman" w:cs="Times New Roman"/>
          <w:sz w:val="24"/>
          <w:szCs w:val="24"/>
        </w:rPr>
        <w:t>е цената на капитала /лихвеният процент/.</w:t>
      </w:r>
    </w:p>
    <w:p w14:paraId="454C48AB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DDA6019" w14:textId="77777777" w:rsidR="001C0FD8" w:rsidRPr="004C762E" w:rsidRDefault="001C0FD8" w:rsidP="00754BD1">
      <w:pPr>
        <w:pStyle w:val="Heading9"/>
        <w:numPr>
          <w:ilvl w:val="0"/>
          <w:numId w:val="1"/>
        </w:num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4C762E">
        <w:rPr>
          <w:rFonts w:ascii="Times New Roman" w:hAnsi="Times New Roman" w:cs="Times New Roman"/>
          <w:b/>
          <w:bCs/>
          <w:sz w:val="24"/>
          <w:szCs w:val="24"/>
        </w:rPr>
        <w:t>Пример за изчисление на ефекта от подмяна на помпен агрегат.</w:t>
      </w:r>
    </w:p>
    <w:p w14:paraId="6DA589B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ПА струва  3 500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2412">
        <w:rPr>
          <w:rFonts w:ascii="Times New Roman" w:hAnsi="Times New Roman" w:cs="Times New Roman"/>
          <w:sz w:val="24"/>
          <w:szCs w:val="24"/>
        </w:rPr>
        <w:t>/; Годишния ефект от подмяната е  1 000 лв. /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</w:rPr>
        <w:t>/;</w:t>
      </w:r>
    </w:p>
    <w:p w14:paraId="02A0AA8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Експлоатационния срок е 5 години </w:t>
      </w:r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CF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1…..5.</w:t>
      </w:r>
      <w:r w:rsidRPr="00CE2412">
        <w:rPr>
          <w:rFonts w:ascii="Times New Roman" w:hAnsi="Times New Roman" w:cs="Times New Roman"/>
          <w:sz w:val="24"/>
          <w:szCs w:val="24"/>
        </w:rPr>
        <w:t>; Годишния лихвен процент е 10% /</w:t>
      </w:r>
      <w:r w:rsidRPr="00CE2412">
        <w:rPr>
          <w:rFonts w:ascii="Times New Roman" w:hAnsi="Times New Roman" w:cs="Times New Roman"/>
          <w:b/>
          <w:sz w:val="24"/>
          <w:szCs w:val="24"/>
        </w:rPr>
        <w:t>К</w:t>
      </w:r>
      <w:r w:rsidRPr="00CE2412">
        <w:rPr>
          <w:rFonts w:ascii="Times New Roman" w:hAnsi="Times New Roman" w:cs="Times New Roman"/>
          <w:sz w:val="24"/>
          <w:szCs w:val="24"/>
        </w:rPr>
        <w:t>/.</w:t>
      </w:r>
    </w:p>
    <w:p w14:paraId="68BA419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Нетната настояща стойност се изчислява по следния начин:</w:t>
      </w:r>
    </w:p>
    <w:p w14:paraId="4C746F64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=1000</w:t>
      </w:r>
      <w:proofErr w:type="gramStart"/>
      <w:r w:rsidRPr="00CE2412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CE2412">
        <w:rPr>
          <w:rFonts w:ascii="Times New Roman" w:hAnsi="Times New Roman" w:cs="Times New Roman"/>
          <w:sz w:val="24"/>
          <w:szCs w:val="24"/>
        </w:rPr>
        <w:t>1+0.1)+1000/(1+0.1)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E2412">
        <w:rPr>
          <w:rFonts w:ascii="Times New Roman" w:hAnsi="Times New Roman" w:cs="Times New Roman"/>
          <w:sz w:val="24"/>
          <w:szCs w:val="24"/>
        </w:rPr>
        <w:t>+1000/(1+0.1)</w:t>
      </w:r>
      <w:r w:rsidRPr="00CE241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E2412">
        <w:rPr>
          <w:rFonts w:ascii="Times New Roman" w:hAnsi="Times New Roman" w:cs="Times New Roman"/>
          <w:sz w:val="24"/>
          <w:szCs w:val="24"/>
        </w:rPr>
        <w:t>]–3500</w:t>
      </w:r>
    </w:p>
    <w:p w14:paraId="29E23F1F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= 3 791 – 3 500 = 291 лв.</w:t>
      </w:r>
    </w:p>
    <w:p w14:paraId="679C6266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Стойността е положителна, следователно резултатът от подмяната е добър.</w:t>
      </w:r>
    </w:p>
    <w:p w14:paraId="7577D099" w14:textId="77777777" w:rsidR="001C0FD8" w:rsidRPr="00CE2412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може да се изчисли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, като се зададе следния формат:</w:t>
      </w:r>
    </w:p>
    <w:p w14:paraId="108A6CDB" w14:textId="1A8CB0A6" w:rsidR="001C0FD8" w:rsidRDefault="001C0FD8" w:rsidP="00754B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E2412">
        <w:rPr>
          <w:rFonts w:ascii="Times New Roman" w:hAnsi="Times New Roman" w:cs="Times New Roman"/>
          <w:b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E2412">
        <w:rPr>
          <w:rFonts w:ascii="Times New Roman" w:hAnsi="Times New Roman" w:cs="Times New Roman"/>
          <w:sz w:val="24"/>
          <w:szCs w:val="24"/>
        </w:rPr>
        <w:t>10%;-3500;1000;1000;1000;1000;1000);</w:t>
      </w:r>
    </w:p>
    <w:p w14:paraId="226192B1" w14:textId="77777777" w:rsidR="005E5478" w:rsidRPr="00690D5C" w:rsidRDefault="005E5478" w:rsidP="00754B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EF0DAD" w14:textId="77777777" w:rsidR="001C0FD8" w:rsidRPr="004C762E" w:rsidRDefault="001C0FD8" w:rsidP="00754BD1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C76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Пример за сравнение и оценка на 3 проекта.</w:t>
      </w:r>
    </w:p>
    <w:p w14:paraId="05ECAA8D" w14:textId="77777777" w:rsidR="001C0FD8" w:rsidRPr="00CE2412" w:rsidRDefault="001C0FD8" w:rsidP="00754BD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алтернативни проекта имат следните характеристики:</w:t>
      </w:r>
    </w:p>
    <w:p w14:paraId="1D1D60F7" w14:textId="77777777" w:rsidR="000E38D0" w:rsidRPr="00CE2412" w:rsidRDefault="001C0FD8" w:rsidP="000E38D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Годишен лихвен процент (</w:t>
      </w:r>
      <w:r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) – 10%.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Проект     Инвестиция, лв.     Инвестиционен период     Год. ефект от инвестицията, лв.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              12 000                              3 год.                           5 000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              10 000                              З год.                           4 500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               3 500                               5 год.                           1 000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Въвеждат се данните за проектите в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Excel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се изчислява </w:t>
      </w:r>
      <w:r w:rsidRPr="00CE2412">
        <w:rPr>
          <w:rFonts w:ascii="Times New Roman" w:hAnsi="Times New Roman" w:cs="Times New Roman"/>
          <w:sz w:val="24"/>
          <w:szCs w:val="24"/>
          <w:lang w:val="en-US"/>
        </w:rPr>
        <w:t>NPV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всеки:</w:t>
      </w:r>
      <w:r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А се получава: 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395 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="000E38D0" w:rsidRPr="00CE241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вариант В се получава: 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NVP =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1 083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E38D0" w:rsidRPr="00CE24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лв.</w:t>
      </w:r>
    </w:p>
    <w:p w14:paraId="66BA7C33" w14:textId="1514B35C" w:rsidR="0063759F" w:rsidRDefault="000E38D0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вариант С се получава: 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NVP =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264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вариант </w:t>
      </w:r>
      <w:r w:rsidRPr="006131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</w:t>
      </w:r>
      <w:r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най-ефективен при равни други условия.</w:t>
      </w:r>
      <w:r w:rsidR="003C3AB2" w:rsidRPr="0061313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13132" w:rsidRPr="00613132">
        <w:rPr>
          <w:rFonts w:ascii="Times New Roman" w:hAnsi="Times New Roman" w:cs="Times New Roman"/>
          <w:sz w:val="24"/>
          <w:szCs w:val="24"/>
        </w:rPr>
        <w:t>При подобно сравняване и оценка на икономическата ефективност на проектите е необходимо те да са съизмерими като стойност.</w:t>
      </w:r>
      <w:r w:rsidR="00613132">
        <w:rPr>
          <w:rFonts w:ascii="Times New Roman" w:hAnsi="Times New Roman" w:cs="Times New Roman"/>
          <w:sz w:val="24"/>
          <w:szCs w:val="24"/>
        </w:rPr>
        <w:t xml:space="preserve"> В противен случай </w:t>
      </w:r>
      <w:r w:rsidR="00A57772">
        <w:rPr>
          <w:rFonts w:ascii="Times New Roman" w:hAnsi="Times New Roman" w:cs="Times New Roman"/>
          <w:sz w:val="24"/>
          <w:szCs w:val="24"/>
        </w:rPr>
        <w:t xml:space="preserve">оценката по </w:t>
      </w:r>
      <w:r w:rsidR="002667B3">
        <w:rPr>
          <w:rFonts w:ascii="Times New Roman" w:hAnsi="Times New Roman" w:cs="Times New Roman"/>
          <w:sz w:val="24"/>
          <w:szCs w:val="24"/>
        </w:rPr>
        <w:t>минимално</w:t>
      </w:r>
      <w:bookmarkStart w:id="0" w:name="_GoBack"/>
      <w:bookmarkEnd w:id="0"/>
      <w:r w:rsidR="00613132">
        <w:rPr>
          <w:rFonts w:ascii="Times New Roman" w:hAnsi="Times New Roman" w:cs="Times New Roman"/>
          <w:sz w:val="24"/>
          <w:szCs w:val="24"/>
        </w:rPr>
        <w:t xml:space="preserve"> </w:t>
      </w:r>
      <w:r w:rsidR="00613132">
        <w:rPr>
          <w:rFonts w:ascii="Times New Roman" w:hAnsi="Times New Roman" w:cs="Times New Roman"/>
          <w:sz w:val="24"/>
          <w:szCs w:val="24"/>
          <w:lang w:val="en-US"/>
        </w:rPr>
        <w:t xml:space="preserve">NPV </w:t>
      </w:r>
      <w:r w:rsidR="00613132">
        <w:rPr>
          <w:rFonts w:ascii="Times New Roman" w:hAnsi="Times New Roman" w:cs="Times New Roman"/>
          <w:sz w:val="24"/>
          <w:szCs w:val="24"/>
        </w:rPr>
        <w:t>може да е подвеждащо. При оценка на по</w:t>
      </w:r>
      <w:r w:rsidR="0063759F">
        <w:rPr>
          <w:rFonts w:ascii="Times New Roman" w:hAnsi="Times New Roman" w:cs="Times New Roman"/>
          <w:sz w:val="24"/>
          <w:szCs w:val="24"/>
        </w:rPr>
        <w:t>-</w:t>
      </w:r>
      <w:r w:rsidR="00613132">
        <w:rPr>
          <w:rFonts w:ascii="Times New Roman" w:hAnsi="Times New Roman" w:cs="Times New Roman"/>
          <w:sz w:val="24"/>
          <w:szCs w:val="24"/>
        </w:rPr>
        <w:t>мащаб</w:t>
      </w:r>
      <w:r w:rsidR="0063759F">
        <w:rPr>
          <w:rFonts w:ascii="Times New Roman" w:hAnsi="Times New Roman" w:cs="Times New Roman"/>
          <w:sz w:val="24"/>
          <w:szCs w:val="24"/>
        </w:rPr>
        <w:t>ни</w:t>
      </w:r>
      <w:r w:rsidR="00613132">
        <w:rPr>
          <w:rFonts w:ascii="Times New Roman" w:hAnsi="Times New Roman" w:cs="Times New Roman"/>
          <w:sz w:val="24"/>
          <w:szCs w:val="24"/>
        </w:rPr>
        <w:t xml:space="preserve"> проекти – над 100 000 лв. е необходим по-подробно да се извърши оценка с допълнителни показатели като: Общ размер на очакваната печалба; </w:t>
      </w:r>
    </w:p>
    <w:p w14:paraId="4A12130F" w14:textId="047DBCA3" w:rsidR="00F566B6" w:rsidRDefault="00613132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 възвращаемост на капитала; Положителен и отрицателен паричен поток и др.</w:t>
      </w:r>
    </w:p>
    <w:p w14:paraId="46828EC2" w14:textId="77777777" w:rsidR="00613132" w:rsidRPr="00613132" w:rsidRDefault="00613132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6214A9" w14:textId="7D2224EE" w:rsidR="005E5478" w:rsidRPr="00BF4731" w:rsidRDefault="005E5478" w:rsidP="005E5478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b/>
          <w:sz w:val="24"/>
          <w:szCs w:val="24"/>
        </w:rPr>
        <w:t xml:space="preserve">Приоритети на Европейския съюз, за които могат да се ползват </w:t>
      </w:r>
      <w:proofErr w:type="spellStart"/>
      <w:r w:rsidRPr="005E5478">
        <w:rPr>
          <w:rFonts w:ascii="Times New Roman" w:hAnsi="Times New Roman" w:cs="Times New Roman"/>
          <w:b/>
          <w:sz w:val="24"/>
          <w:szCs w:val="24"/>
        </w:rPr>
        <w:t>грантови</w:t>
      </w:r>
      <w:proofErr w:type="spellEnd"/>
      <w:r w:rsidRPr="005E5478">
        <w:rPr>
          <w:rFonts w:ascii="Times New Roman" w:hAnsi="Times New Roman" w:cs="Times New Roman"/>
          <w:b/>
          <w:sz w:val="24"/>
          <w:szCs w:val="24"/>
        </w:rPr>
        <w:t xml:space="preserve"> схеми </w:t>
      </w:r>
      <w:r w:rsidR="00690D5C">
        <w:rPr>
          <w:rFonts w:ascii="Times New Roman" w:hAnsi="Times New Roman" w:cs="Times New Roman"/>
          <w:b/>
          <w:sz w:val="24"/>
          <w:szCs w:val="24"/>
        </w:rPr>
        <w:t>з</w:t>
      </w:r>
      <w:r w:rsidRPr="005E5478">
        <w:rPr>
          <w:rFonts w:ascii="Times New Roman" w:hAnsi="Times New Roman" w:cs="Times New Roman"/>
          <w:b/>
          <w:sz w:val="24"/>
          <w:szCs w:val="24"/>
        </w:rPr>
        <w:t>а инвестиране във ВиК сектора.</w:t>
      </w:r>
    </w:p>
    <w:p w14:paraId="21EFC123" w14:textId="77777777" w:rsidR="00BF4731" w:rsidRPr="00BF4731" w:rsidRDefault="00BF4731" w:rsidP="00BF4731">
      <w:pPr>
        <w:pStyle w:val="ListParagraph"/>
        <w:spacing w:after="0"/>
        <w:ind w:left="1145"/>
        <w:rPr>
          <w:rFonts w:ascii="Times New Roman" w:hAnsi="Times New Roman" w:cs="Times New Roman"/>
          <w:sz w:val="16"/>
          <w:szCs w:val="16"/>
        </w:rPr>
      </w:pPr>
    </w:p>
    <w:p w14:paraId="6D5CCD9D" w14:textId="2B799E96" w:rsidR="00BF4731" w:rsidRPr="00F1615D" w:rsidRDefault="00F1615D" w:rsidP="00BF473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878F6D4" wp14:editId="65A5AB47">
            <wp:extent cx="2939544" cy="1784697"/>
            <wp:effectExtent l="0" t="0" r="0" b="6350"/>
            <wp:docPr id="9" name="Picture 9" descr="C:\Users\Rumen Yordanov\AppData\Local\Microsoft\Windows\INetCache\Content.MSO\6B2659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6B26599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27" cy="18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1C74">
        <w:rPr>
          <w:noProof/>
          <w:lang w:val="en-US"/>
        </w:rPr>
        <w:drawing>
          <wp:inline distT="0" distB="0" distL="0" distR="0" wp14:anchorId="73C5B5E8" wp14:editId="5E858D60">
            <wp:extent cx="2802804" cy="1811269"/>
            <wp:effectExtent l="0" t="0" r="0" b="0"/>
            <wp:docPr id="11" name="Picture 11" descr="C:\Users\Rumen Yordanov\AppData\Local\Microsoft\Windows\INetCache\Content.MSO\A3BDED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umen Yordanov\AppData\Local\Microsoft\Windows\INetCache\Content.MSO\A3BDEDE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895" cy="188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20AA" w14:textId="77777777" w:rsidR="00BF4731" w:rsidRPr="00BF4731" w:rsidRDefault="00BF4731" w:rsidP="00BF473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1BF86D0" w14:textId="77777777" w:rsidR="005E5478" w:rsidRPr="005E5478" w:rsidRDefault="005E5478" w:rsidP="005E54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5478">
        <w:rPr>
          <w:rFonts w:ascii="Times New Roman" w:hAnsi="Times New Roman" w:cs="Times New Roman"/>
          <w:i/>
          <w:sz w:val="24"/>
          <w:szCs w:val="24"/>
        </w:rPr>
        <w:t xml:space="preserve">Ос 1 – Подобряване и развитие на инфраструктурата за питейни и отпадъчни води. Насочена е към опазване и подобряване на водите в страната. </w:t>
      </w:r>
    </w:p>
    <w:p w14:paraId="3BA3B739" w14:textId="77777777" w:rsidR="005E5478" w:rsidRPr="005E5478" w:rsidRDefault="005E5478" w:rsidP="005E547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1. Строителство, реконструкцията и модернизацията на пречиствателни станции за отпадъчни води (ПСОВ), разширяване и реконструкция на канализационни мрежи. Подобряване на качеството и/или количеството на доставяната питейна вода; мрежи за водоснабдяване, нови съоръжения за съхраняване на вода, главни водопроводи, помпени станции, станции за пречистване на питейна вода, др.). </w:t>
      </w:r>
    </w:p>
    <w:p w14:paraId="12B8E17F" w14:textId="77777777" w:rsidR="005E5478" w:rsidRPr="005E5478" w:rsidRDefault="005E5478" w:rsidP="005E547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lastRenderedPageBreak/>
        <w:t xml:space="preserve">2. Дейности, свързани с доставката на оборудване за установяване и измерване на течовете в канализационната мрежа, както и със снабдяването на оборудване за третиране на утайките от ПСОВ. </w:t>
      </w:r>
    </w:p>
    <w:p w14:paraId="59AF8C2B" w14:textId="77777777" w:rsidR="005E5478" w:rsidRPr="005E5478" w:rsidRDefault="005E5478" w:rsidP="005E5478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3. Дейности за предотвратяване на щети от природни бедствия. </w:t>
      </w:r>
    </w:p>
    <w:p w14:paraId="3EA12EF4" w14:textId="5CD6CE12" w:rsidR="005E5478" w:rsidRDefault="005E5478" w:rsidP="005E54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78">
        <w:rPr>
          <w:rFonts w:ascii="Times New Roman" w:hAnsi="Times New Roman" w:cs="Times New Roman"/>
          <w:sz w:val="24"/>
          <w:szCs w:val="24"/>
        </w:rPr>
        <w:t xml:space="preserve">Внедряване на съвременни информационни системи, позволяващи управление на водните планове в страната в реално време и защита от наводнения. </w:t>
      </w:r>
    </w:p>
    <w:p w14:paraId="37AC69CC" w14:textId="77777777" w:rsidR="005E5478" w:rsidRPr="00690D5C" w:rsidRDefault="005E5478" w:rsidP="005E547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EEA273" w14:textId="32F707EE" w:rsidR="005E5478" w:rsidRPr="00266F3A" w:rsidRDefault="005E5478" w:rsidP="005E547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4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Видове планове и тяхното предназначение.</w:t>
      </w:r>
    </w:p>
    <w:p w14:paraId="300CC124" w14:textId="77777777" w:rsidR="005E5478" w:rsidRPr="00690D5C" w:rsidRDefault="005E5478" w:rsidP="005E5478">
      <w:pPr>
        <w:pStyle w:val="ListParagraph"/>
        <w:spacing w:after="0" w:line="240" w:lineRule="auto"/>
        <w:ind w:left="1145"/>
        <w:rPr>
          <w:rFonts w:ascii="Times New Roman" w:hAnsi="Times New Roman" w:cs="Times New Roman"/>
          <w:b/>
          <w:sz w:val="16"/>
          <w:szCs w:val="16"/>
        </w:rPr>
      </w:pPr>
    </w:p>
    <w:p w14:paraId="2C434DC0" w14:textId="417FD18B" w:rsidR="00367805" w:rsidRPr="00C02348" w:rsidRDefault="00367805" w:rsidP="005E547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Генерален, </w:t>
      </w:r>
      <w:proofErr w:type="spellStart"/>
      <w:r w:rsidRPr="00C02348">
        <w:rPr>
          <w:rFonts w:ascii="Times New Roman" w:hAnsi="Times New Roman" w:cs="Times New Roman"/>
          <w:b/>
          <w:i/>
          <w:sz w:val="24"/>
          <w:szCs w:val="24"/>
        </w:rPr>
        <w:t>мастер</w:t>
      </w:r>
      <w:proofErr w:type="spellEnd"/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план за ВиК услугите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/25 годишен/.</w:t>
      </w:r>
    </w:p>
    <w:p w14:paraId="5F969AA9" w14:textId="77777777" w:rsidR="000F0AB2" w:rsidRPr="000F0AB2" w:rsidRDefault="000F0AB2" w:rsidP="000F0AB2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52E68C5" w14:textId="54B89177" w:rsidR="00266F3A" w:rsidRDefault="000F0AB2" w:rsidP="000F0AB2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6EFAB5A1" wp14:editId="2316D64E">
            <wp:extent cx="2997423" cy="1962268"/>
            <wp:effectExtent l="0" t="0" r="0" b="0"/>
            <wp:docPr id="4" name="Picture 4" descr="стратегическо планиране | Личната страница на Пламен Апосто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атегическо планиране | Личната страница на Пламен Апостол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719" cy="19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EEA13" wp14:editId="5973909E">
            <wp:extent cx="2389027" cy="1952963"/>
            <wp:effectExtent l="0" t="0" r="0" b="9525"/>
            <wp:docPr id="3" name="Picture 3" descr="5. Функционален аспект на системите – основи на управлението на  организациите | Калин Кал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 Функционален аспект на системите – основи на управлението на  организациите | Калин Калино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78" cy="19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ECCA" w14:textId="77777777" w:rsidR="00266F3A" w:rsidRPr="000F0AB2" w:rsidRDefault="00266F3A" w:rsidP="00266F3A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16"/>
        </w:rPr>
      </w:pPr>
    </w:p>
    <w:p w14:paraId="2D0A85A2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Гeнepaлния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съгласно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Зaĸoнa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вoдитe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изгoтвя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пepиoд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гoдини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07B56B40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Съобразен е със </w:t>
      </w:r>
      <w:r w:rsidRPr="001940E4">
        <w:rPr>
          <w:rFonts w:ascii="Times New Roman" w:hAnsi="Times New Roman" w:cs="Times New Roman"/>
          <w:i/>
          <w:sz w:val="24"/>
          <w:szCs w:val="24"/>
        </w:rPr>
        <w:t>Стратегията за развитие и управление на водоснабдяването и канализацията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в Република България и дава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пpeпopъĸи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изпълнeниe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изиcĸвaнията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eвpoпeйcĸитe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диpeĸтиви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0301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Определя дългосрочните цели и как те да бъдат постигнати. </w:t>
      </w:r>
    </w:p>
    <w:p w14:paraId="14A1EB41" w14:textId="77777777" w:rsidR="00367805" w:rsidRPr="00CE2412" w:rsidRDefault="00367805" w:rsidP="00367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Служи като основа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реализиране 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интeгpиpaни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вoдни</w:t>
      </w:r>
      <w:proofErr w:type="spellEnd"/>
      <w:r w:rsidRPr="00CE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412">
        <w:rPr>
          <w:rFonts w:ascii="Times New Roman" w:hAnsi="Times New Roman" w:cs="Times New Roman"/>
          <w:sz w:val="24"/>
          <w:szCs w:val="24"/>
        </w:rPr>
        <w:t xml:space="preserve">проекти /обхващащи целия цикъл на водата: доставяне, отвеждане и пречистване/, за изготвяне на 5 годишни инвестиционни програми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бизнec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плaнове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oпepaтopа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както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дpyги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необходими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дeйнocти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ceĸтopa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ACA9F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Състои се от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eдин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регионалeн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дaдeнa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oбocoбeнa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тepитopия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/област/ и няколко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гeнepaлни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плaнoвe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aглoмepaции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нaд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xил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житeли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58CBFD7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Peгиoнaлният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плaн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cъдъpжa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aнaлиз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cъcтoяниeтo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нyждитe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cиcтeмитe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cъopъжeниятa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цeнaтa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ĸaчecтвoтo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пpeдocтaвeнитe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BиK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ycлyги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пpoгнoзa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paзвитиe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ycлyгaтa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цeл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yдoвлeтвopявaнe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пoтpeбитeлитe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нaмaлявaнe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зaгyбитe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вoдa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ocигypявaнe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дoбpo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ĸaчecтвo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на услугата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определена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coциaлнa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пoнocимocт</w:t>
      </w:r>
      <w:proofErr w:type="spellEnd"/>
      <w:r w:rsidRPr="00CE24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C7B7EA" w14:textId="6E1B937C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Πpeди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пpиeмaнeтo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cи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той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пoдлeжи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eĸoлoгичнa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oцeнĸa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, съгласно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Зaĸoнa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oпaзвaнe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oĸoлнaтa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cpeдa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Съглacyвa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се от регионалната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бaceйнoвa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диpeĸция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yпpaвлeниe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нa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вoдитe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c </w:t>
      </w:r>
      <w:r w:rsidRPr="001940E4">
        <w:rPr>
          <w:rFonts w:ascii="Times New Roman" w:hAnsi="Times New Roman" w:cs="Times New Roman"/>
          <w:i/>
          <w:sz w:val="24"/>
          <w:szCs w:val="24"/>
        </w:rPr>
        <w:t xml:space="preserve">областните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cъвeти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зa</w:t>
      </w:r>
      <w:proofErr w:type="spellEnd"/>
      <w:r w:rsidRPr="001940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0E4">
        <w:rPr>
          <w:rFonts w:ascii="Times New Roman" w:hAnsi="Times New Roman" w:cs="Times New Roman"/>
          <w:i/>
          <w:sz w:val="24"/>
          <w:szCs w:val="24"/>
        </w:rPr>
        <w:t>paзвитиe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32F5EBD7" w14:textId="06FCC298" w:rsidR="005E5478" w:rsidRPr="005362EF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240889" w14:textId="6FDE705A" w:rsidR="00367805" w:rsidRPr="00C02348" w:rsidRDefault="00367805" w:rsidP="005E547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>Бизнес план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 /5 годишен/.</w:t>
      </w:r>
    </w:p>
    <w:p w14:paraId="4389258E" w14:textId="12A7C5E3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95F500F" w14:textId="0CC3072D" w:rsidR="00543B56" w:rsidRPr="00543B56" w:rsidRDefault="00543B56" w:rsidP="00543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576F0AB5" wp14:editId="0C02C89A">
            <wp:extent cx="2866616" cy="1601448"/>
            <wp:effectExtent l="0" t="0" r="0" b="0"/>
            <wp:docPr id="5" name="Picture 5" descr="C:\Users\Rumen Yordanov\AppData\Local\Microsoft\Windows\INetCache\Content.MSO\BF75DB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BF75DBFA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35" cy="16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F70A9D" wp14:editId="037950D9">
            <wp:extent cx="3523855" cy="1597739"/>
            <wp:effectExtent l="0" t="0" r="635" b="2540"/>
            <wp:docPr id="1" name="Picture 1" descr="СЪЩНОСТ И ЕТАПИ НА СТРАТЕГИЧЕСКО ПЛАНИРАНЕа | Реферат от &amp;#39;Икономика -  Стран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ЪЩНОСТ И ЕТАПИ НА СТРАТЕГИЧЕСКО ПЛАНИРАНЕа | Реферат от &amp;#39;Икономика -  Страница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31" cy="17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B047" w14:textId="77777777" w:rsidR="00B018CA" w:rsidRPr="00B018CA" w:rsidRDefault="00B018CA" w:rsidP="00B018CA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5686A2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Разработва се съгласно </w:t>
      </w:r>
      <w:r w:rsidRPr="00750116">
        <w:rPr>
          <w:rFonts w:ascii="Times New Roman" w:hAnsi="Times New Roman" w:cs="Times New Roman"/>
          <w:i/>
          <w:sz w:val="24"/>
          <w:szCs w:val="24"/>
        </w:rPr>
        <w:t>Указанията на КЕВР за формата и съдържанието на информацията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необходима за изготвяне на петгодишен бизнес план за развитието на дейността на ВиК Операторите и </w:t>
      </w:r>
      <w:r w:rsidRPr="00750116">
        <w:rPr>
          <w:rFonts w:ascii="Times New Roman" w:hAnsi="Times New Roman" w:cs="Times New Roman"/>
          <w:i/>
          <w:sz w:val="24"/>
          <w:szCs w:val="24"/>
        </w:rPr>
        <w:t>Закона за регулиране на водоснабдителните и канализационните услуги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(ЗРВКУ). </w:t>
      </w:r>
    </w:p>
    <w:p w14:paraId="31BC3F4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Бизнес планът се разработва на базата на отчетни данни за последната година, за която има съставен годишен финансов отчет. </w:t>
      </w:r>
    </w:p>
    <w:p w14:paraId="1DD4E8C7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Съдържа производствена, ремонтна, инвестиционна и социална програми, с техническа и икономическа части. </w:t>
      </w:r>
    </w:p>
    <w:p w14:paraId="0BF2ED8B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lastRenderedPageBreak/>
        <w:t>Приложенията във вид на справки (таблици) са утвърдени от КЕВР, като формата на справките е задължителна и не трябва да се променя.</w:t>
      </w:r>
    </w:p>
    <w:p w14:paraId="4C037F1B" w14:textId="77777777" w:rsidR="00750116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412">
        <w:rPr>
          <w:rFonts w:ascii="Times New Roman" w:hAnsi="Times New Roman" w:cs="Times New Roman"/>
          <w:sz w:val="24"/>
          <w:szCs w:val="24"/>
        </w:rPr>
        <w:t>Бизнес планът се одобрява с решение на КЕВР и е задължителен за изпълнение от В и К оператора /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/. </w:t>
      </w:r>
      <w:r w:rsidR="007501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FCEF30" w14:textId="6181CF88" w:rsidR="00367805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По изпълнението на бизнес плана се оценява от КЕВР дейността на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>.</w:t>
      </w:r>
    </w:p>
    <w:p w14:paraId="11B64512" w14:textId="77777777" w:rsidR="005E5478" w:rsidRPr="00690D5C" w:rsidRDefault="005E5478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D4F86" w14:textId="25284E9D" w:rsidR="00367805" w:rsidRPr="00C02348" w:rsidRDefault="00367805" w:rsidP="005E547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02348">
        <w:rPr>
          <w:rFonts w:ascii="Times New Roman" w:hAnsi="Times New Roman" w:cs="Times New Roman"/>
          <w:b/>
          <w:i/>
          <w:sz w:val="24"/>
          <w:szCs w:val="24"/>
        </w:rPr>
        <w:t xml:space="preserve">Инвестиционна програма – 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едногодишна</w:t>
      </w:r>
      <w:r w:rsidR="005E5478" w:rsidRPr="00C02348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C0234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65C9FB9" w14:textId="7A684901" w:rsidR="00543B56" w:rsidRPr="00543B56" w:rsidRDefault="00543B56" w:rsidP="00543B56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DC5B28A" w14:textId="471F21A5" w:rsidR="00543B56" w:rsidRDefault="00220BFA" w:rsidP="00543B56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105A94E8" wp14:editId="40A381F2">
            <wp:extent cx="3268536" cy="1789912"/>
            <wp:effectExtent l="0" t="0" r="8255" b="1270"/>
            <wp:docPr id="2" name="Picture 2" descr="How to Fix Strategic Planning | Strategy Management | Blog | Corpor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Fix Strategic Planning | Strategy Management | Blog | Corporate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982" cy="18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B56">
        <w:rPr>
          <w:noProof/>
        </w:rPr>
        <w:drawing>
          <wp:inline distT="0" distB="0" distL="0" distR="0" wp14:anchorId="794751EF" wp14:editId="401F39FB">
            <wp:extent cx="2552065" cy="1793875"/>
            <wp:effectExtent l="0" t="0" r="635" b="0"/>
            <wp:docPr id="8" name="Picture 8" descr="Draina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inage - Wikip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A5B1" w14:textId="77777777" w:rsidR="00543B56" w:rsidRPr="00543B56" w:rsidRDefault="00543B56" w:rsidP="00543B56">
      <w:pPr>
        <w:pStyle w:val="ListParagrap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19AF0836" w14:textId="77777777" w:rsidR="00E4417B" w:rsidRDefault="00367805" w:rsidP="008A544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Инвестиция</w:t>
      </w:r>
      <w:r w:rsidRPr="008A5442">
        <w:rPr>
          <w:rFonts w:ascii="Times New Roman" w:hAnsi="Times New Roman" w:cs="Times New Roman"/>
          <w:sz w:val="24"/>
          <w:szCs w:val="24"/>
        </w:rPr>
        <w:t xml:space="preserve"> </w:t>
      </w:r>
      <w:r w:rsidR="008A5442">
        <w:rPr>
          <w:rFonts w:ascii="Times New Roman" w:hAnsi="Times New Roman" w:cs="Times New Roman"/>
          <w:sz w:val="24"/>
          <w:szCs w:val="24"/>
        </w:rPr>
        <w:t xml:space="preserve">съгласно Договора на </w:t>
      </w:r>
      <w:proofErr w:type="spellStart"/>
      <w:r w:rsidR="008A544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="008A544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A544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="008A5442">
        <w:rPr>
          <w:rFonts w:ascii="Times New Roman" w:hAnsi="Times New Roman" w:cs="Times New Roman"/>
          <w:sz w:val="24"/>
          <w:szCs w:val="24"/>
        </w:rPr>
        <w:t xml:space="preserve"> </w:t>
      </w:r>
      <w:r w:rsidRPr="008A5442">
        <w:rPr>
          <w:rFonts w:ascii="Times New Roman" w:hAnsi="Times New Roman" w:cs="Times New Roman"/>
          <w:sz w:val="24"/>
          <w:szCs w:val="24"/>
        </w:rPr>
        <w:t xml:space="preserve">означава вложения на средства в </w:t>
      </w:r>
    </w:p>
    <w:p w14:paraId="08409CCD" w14:textId="728F6F85" w:rsidR="00367805" w:rsidRPr="008A5442" w:rsidRDefault="00367805" w:rsidP="008A5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417B">
        <w:rPr>
          <w:rFonts w:ascii="Times New Roman" w:hAnsi="Times New Roman" w:cs="Times New Roman"/>
          <w:sz w:val="24"/>
          <w:szCs w:val="24"/>
        </w:rPr>
        <w:t xml:space="preserve">създаването на </w:t>
      </w:r>
      <w:r w:rsidRPr="00E4417B">
        <w:rPr>
          <w:rFonts w:ascii="Times New Roman" w:hAnsi="Times New Roman" w:cs="Times New Roman"/>
          <w:sz w:val="24"/>
          <w:szCs w:val="24"/>
          <w:u w:val="single"/>
        </w:rPr>
        <w:t>изцяло нови активи</w:t>
      </w:r>
      <w:r w:rsidRPr="00E4417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реконструкция, модернизация или подмяна на съществена част</w:t>
      </w:r>
      <w:r w:rsidRPr="008A5442">
        <w:rPr>
          <w:rFonts w:ascii="Times New Roman" w:hAnsi="Times New Roman" w:cs="Times New Roman"/>
          <w:sz w:val="24"/>
          <w:szCs w:val="24"/>
        </w:rPr>
        <w:t xml:space="preserve"> от съществуващи активи. Реконструкцията, модернизацията и подмяната следва да водят до </w:t>
      </w:r>
      <w:r w:rsidRPr="008A5442">
        <w:rPr>
          <w:rFonts w:ascii="Times New Roman" w:hAnsi="Times New Roman" w:cs="Times New Roman"/>
          <w:sz w:val="24"/>
          <w:szCs w:val="24"/>
          <w:u w:val="single"/>
        </w:rPr>
        <w:t>повишаване на капацитета и/или значително удължаване на полезния живот</w:t>
      </w:r>
      <w:r w:rsidRPr="008A5442">
        <w:rPr>
          <w:rFonts w:ascii="Times New Roman" w:hAnsi="Times New Roman" w:cs="Times New Roman"/>
          <w:sz w:val="24"/>
          <w:szCs w:val="24"/>
        </w:rPr>
        <w:t>.</w:t>
      </w:r>
    </w:p>
    <w:p w14:paraId="7FB9802F" w14:textId="62515DD8" w:rsidR="00367805" w:rsidRPr="00CE2412" w:rsidRDefault="00367805" w:rsidP="00367805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Операторът изготвя </w:t>
      </w:r>
      <w:r w:rsidRPr="00CE2412">
        <w:rPr>
          <w:rFonts w:ascii="Times New Roman" w:hAnsi="Times New Roman" w:cs="Times New Roman"/>
          <w:i/>
          <w:sz w:val="24"/>
          <w:szCs w:val="24"/>
        </w:rPr>
        <w:t>подробна инвестиционна програма</w:t>
      </w:r>
      <w:r w:rsidRPr="00CE2412">
        <w:rPr>
          <w:rFonts w:ascii="Times New Roman" w:hAnsi="Times New Roman" w:cs="Times New Roman"/>
          <w:sz w:val="24"/>
          <w:szCs w:val="24"/>
        </w:rPr>
        <w:t xml:space="preserve"> като част от Бизнес плана по начин, който да гарантира поетапно изпълнение на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Задължителното ниво на инвестициите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за срока на Договора с Асоциацията по ВиК. </w:t>
      </w:r>
    </w:p>
    <w:p w14:paraId="0A778E6D" w14:textId="77777777" w:rsidR="00367805" w:rsidRPr="00CE2412" w:rsidRDefault="00367805" w:rsidP="00367805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Инвестициите в активи на оператора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не се признават за изпълнение на задължението по Договора, защото </w:t>
      </w:r>
      <w:r w:rsidRPr="00CE2412">
        <w:rPr>
          <w:rFonts w:ascii="Times New Roman" w:hAnsi="Times New Roman" w:cs="Times New Roman"/>
          <w:sz w:val="24"/>
          <w:szCs w:val="24"/>
          <w:u w:val="single"/>
        </w:rPr>
        <w:t>не са в публични активи</w:t>
      </w:r>
      <w:r w:rsidRPr="00CE2412">
        <w:rPr>
          <w:rFonts w:ascii="Times New Roman" w:hAnsi="Times New Roman" w:cs="Times New Roman"/>
          <w:sz w:val="24"/>
          <w:szCs w:val="24"/>
        </w:rPr>
        <w:t>. Не се признават и инвестициите от Грантове.</w:t>
      </w:r>
    </w:p>
    <w:p w14:paraId="279FAF1C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Програмата се съгласува с МРРБ, с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Собствениците на активи - Общини и Държава.</w:t>
      </w:r>
    </w:p>
    <w:p w14:paraId="340D91E6" w14:textId="77777777" w:rsidR="00367805" w:rsidRPr="00CE2412" w:rsidRDefault="00367805" w:rsidP="0036780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След проектиране, изграждане и въвеждане в експлоатация, активите се предават на собствениците.</w:t>
      </w:r>
    </w:p>
    <w:p w14:paraId="07A2FE66" w14:textId="77777777" w:rsidR="00367805" w:rsidRPr="00E4417B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063A5E" w14:textId="77777777" w:rsidR="00367805" w:rsidRPr="00E4417B" w:rsidRDefault="00367805" w:rsidP="00E4417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17B">
        <w:rPr>
          <w:rFonts w:ascii="Times New Roman" w:hAnsi="Times New Roman" w:cs="Times New Roman"/>
          <w:b/>
          <w:sz w:val="24"/>
          <w:szCs w:val="24"/>
        </w:rPr>
        <w:t>Класификация на инвестициите.</w:t>
      </w:r>
    </w:p>
    <w:p w14:paraId="70F9DB2C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Вид на собствеността.</w:t>
      </w:r>
    </w:p>
    <w:p w14:paraId="3C5A1B93" w14:textId="77777777" w:rsidR="00367805" w:rsidRPr="00CE2412" w:rsidRDefault="00367805" w:rsidP="0036780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ПДС – Публична държавна собственост. Това са ВиК съоръжения, които доставят услуги на повече от една община.</w:t>
      </w:r>
    </w:p>
    <w:p w14:paraId="67E0A227" w14:textId="77777777" w:rsidR="00367805" w:rsidRPr="00CE2412" w:rsidRDefault="00367805" w:rsidP="0036780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ПОС – Публична общинска собственост. Това са ВиК съоръжения, които доставят услуги само в рамките на една община.</w:t>
      </w:r>
    </w:p>
    <w:p w14:paraId="2FB9A483" w14:textId="2A33B179" w:rsidR="00367805" w:rsidRPr="00CE2412" w:rsidRDefault="00367805" w:rsidP="0036780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ВиКО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– ВиК оператор. </w:t>
      </w:r>
      <w:r w:rsidR="00D50B74">
        <w:rPr>
          <w:rFonts w:ascii="Times New Roman" w:hAnsi="Times New Roman" w:cs="Times New Roman"/>
          <w:sz w:val="24"/>
          <w:szCs w:val="24"/>
        </w:rPr>
        <w:t>Това е ф</w:t>
      </w:r>
      <w:r w:rsidRPr="00CE2412">
        <w:rPr>
          <w:rFonts w:ascii="Times New Roman" w:hAnsi="Times New Roman" w:cs="Times New Roman"/>
          <w:sz w:val="24"/>
          <w:szCs w:val="24"/>
        </w:rPr>
        <w:t>ирмата, която е отговорна за предоставяне на услугата.</w:t>
      </w:r>
    </w:p>
    <w:p w14:paraId="7FE8F01B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В зависимост от дяловото участието с активи на Държавата и Общините, на територията </w:t>
      </w:r>
    </w:p>
    <w:p w14:paraId="265036B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на която се изпълняват.</w:t>
      </w:r>
    </w:p>
    <w:p w14:paraId="6E4EF9F1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За област Русе в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с активи участват: Държавата </w:t>
      </w:r>
      <w:r w:rsidRPr="00CE2412">
        <w:rPr>
          <w:rFonts w:ascii="Times New Roman" w:hAnsi="Times New Roman" w:cs="Times New Roman"/>
          <w:b/>
          <w:sz w:val="24"/>
          <w:szCs w:val="24"/>
        </w:rPr>
        <w:t>35 %</w:t>
      </w:r>
      <w:r w:rsidRPr="00CE2412">
        <w:rPr>
          <w:rFonts w:ascii="Times New Roman" w:hAnsi="Times New Roman" w:cs="Times New Roman"/>
          <w:sz w:val="24"/>
          <w:szCs w:val="24"/>
        </w:rPr>
        <w:t xml:space="preserve"> и на Общините - Русе </w:t>
      </w:r>
      <w:r w:rsidRPr="00CE2412">
        <w:rPr>
          <w:rFonts w:ascii="Times New Roman" w:hAnsi="Times New Roman" w:cs="Times New Roman"/>
          <w:b/>
          <w:sz w:val="24"/>
          <w:szCs w:val="24"/>
        </w:rPr>
        <w:t>46,3 %;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783FD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Сливо поле 3 %; Ветово 3,44 %; Иваново 2.6 %; Бяла 3.72 %; Две могили 2.61 %; Борово 1.69 % и Ценово 1.64 %.</w:t>
      </w:r>
    </w:p>
    <w:p w14:paraId="74EF8169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По вид дейност.</w:t>
      </w:r>
    </w:p>
    <w:p w14:paraId="234486B1" w14:textId="77777777" w:rsidR="00367805" w:rsidRPr="00CE2412" w:rsidRDefault="00367805" w:rsidP="0036780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Водоснабдяване.</w:t>
      </w:r>
    </w:p>
    <w:p w14:paraId="16EFFD5C" w14:textId="77777777" w:rsidR="00367805" w:rsidRPr="00CE2412" w:rsidRDefault="00367805" w:rsidP="0036780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Отвеждане на отпадъчни и дъждовни води.</w:t>
      </w:r>
    </w:p>
    <w:p w14:paraId="0FD769B9" w14:textId="77777777" w:rsidR="00367805" w:rsidRPr="00CE2412" w:rsidRDefault="00367805" w:rsidP="0036780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Пречистване на отпадъчни води.</w:t>
      </w:r>
    </w:p>
    <w:p w14:paraId="55FF93A1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вида на актива.</w:t>
      </w:r>
    </w:p>
    <w:p w14:paraId="48CF74E2" w14:textId="77777777" w:rsidR="00367805" w:rsidRPr="009D6544" w:rsidRDefault="00367805" w:rsidP="0036780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Spacing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771"/>
      </w:tblGrid>
      <w:tr w:rsidR="00367805" w:rsidRPr="00CE2412" w14:paraId="4AF8F14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9C3E36F" w14:textId="77777777" w:rsidR="00367805" w:rsidRPr="00CE2412" w:rsidRDefault="00367805" w:rsidP="003678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bookmarkStart w:id="1" w:name="_Hlk76389039"/>
            <w:r w:rsidRPr="00CE2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Водоснабдяване</w:t>
            </w:r>
          </w:p>
        </w:tc>
      </w:tr>
      <w:tr w:rsidR="00367805" w:rsidRPr="00CE2412" w14:paraId="7847239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4D872A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Водоизточници</w:t>
            </w:r>
          </w:p>
        </w:tc>
      </w:tr>
      <w:tr w:rsidR="00367805" w:rsidRPr="00CE2412" w14:paraId="43F3B1D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2CF65A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Санитарно-охранителни зони</w:t>
            </w:r>
          </w:p>
        </w:tc>
      </w:tr>
      <w:tr w:rsidR="00367805" w:rsidRPr="00CE2412" w14:paraId="79C68D6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FA4218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Довеждащи съоръжения</w:t>
            </w:r>
          </w:p>
        </w:tc>
      </w:tr>
      <w:tr w:rsidR="00367805" w:rsidRPr="00CE2412" w14:paraId="66F2683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2A830D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питейни води</w:t>
            </w:r>
          </w:p>
        </w:tc>
      </w:tr>
      <w:tr w:rsidR="00367805" w:rsidRPr="00CE2412" w14:paraId="6B23AE2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C9494F6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Резервоари </w:t>
            </w:r>
          </w:p>
        </w:tc>
      </w:tr>
      <w:tr w:rsidR="00367805" w:rsidRPr="00CE2412" w14:paraId="073D901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DD1A0F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Хлораторни</w:t>
            </w:r>
            <w:proofErr w:type="spellEnd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станциии</w:t>
            </w:r>
            <w:proofErr w:type="spellEnd"/>
          </w:p>
        </w:tc>
      </w:tr>
      <w:tr w:rsidR="00367805" w:rsidRPr="00CE2412" w14:paraId="64CD04F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FCD5F47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Помпени станции</w:t>
            </w:r>
          </w:p>
        </w:tc>
      </w:tr>
      <w:tr w:rsidR="00367805" w:rsidRPr="00CE2412" w14:paraId="7313A3BA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44D106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Хидрофори</w:t>
            </w:r>
            <w:proofErr w:type="spellEnd"/>
          </w:p>
        </w:tc>
      </w:tr>
      <w:tr w:rsidR="00367805" w:rsidRPr="00CE2412" w14:paraId="7CA3CC81" w14:textId="77777777" w:rsidTr="00193D0A">
        <w:trPr>
          <w:trHeight w:val="23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37CFA86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водопроводната мрежа над 10 м</w:t>
            </w:r>
          </w:p>
        </w:tc>
      </w:tr>
      <w:tr w:rsidR="00367805" w:rsidRPr="00CE2412" w14:paraId="3FC614F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2E96B4C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водопроводни отклонения</w:t>
            </w:r>
          </w:p>
        </w:tc>
      </w:tr>
      <w:tr w:rsidR="00367805" w:rsidRPr="00CE2412" w14:paraId="10AD6D1B" w14:textId="77777777" w:rsidTr="00193D0A">
        <w:trPr>
          <w:trHeight w:val="35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D1EC662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Кранове и хидранти</w:t>
            </w:r>
          </w:p>
        </w:tc>
      </w:tr>
      <w:tr w:rsidR="00367805" w:rsidRPr="00CE2412" w14:paraId="5F8FACAF" w14:textId="77777777" w:rsidTr="00193D0A">
        <w:trPr>
          <w:trHeight w:val="34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83F4D91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Измерване на вход  ВС</w:t>
            </w:r>
          </w:p>
        </w:tc>
      </w:tr>
      <w:tr w:rsidR="00367805" w:rsidRPr="00CE2412" w14:paraId="34ED3008" w14:textId="77777777" w:rsidTr="00193D0A">
        <w:trPr>
          <w:trHeight w:val="33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5E09CD4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Зониране</w:t>
            </w:r>
            <w:proofErr w:type="spellEnd"/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на водопроводната мрежа-контролно измерване </w:t>
            </w:r>
          </w:p>
        </w:tc>
      </w:tr>
      <w:tr w:rsidR="00367805" w:rsidRPr="00CE2412" w14:paraId="7E54ECF6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A587388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Управление на налягането </w:t>
            </w:r>
          </w:p>
        </w:tc>
      </w:tr>
      <w:tr w:rsidR="00367805" w:rsidRPr="00CE2412" w14:paraId="5B1F5A8A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B13A14A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водопроводната мрежа</w:t>
            </w:r>
          </w:p>
        </w:tc>
      </w:tr>
      <w:tr w:rsidR="00367805" w:rsidRPr="00CE2412" w14:paraId="4920641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CE144FC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водоснабдяване</w:t>
            </w:r>
          </w:p>
        </w:tc>
      </w:tr>
      <w:tr w:rsidR="00367805" w:rsidRPr="00CE2412" w14:paraId="74EAF34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AADB44D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питейни води</w:t>
            </w:r>
          </w:p>
        </w:tc>
      </w:tr>
      <w:tr w:rsidR="00367805" w:rsidRPr="00CE2412" w14:paraId="736AC7B7" w14:textId="77777777" w:rsidTr="00193D0A">
        <w:trPr>
          <w:trHeight w:val="18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4837D4C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за водоснабдяване</w:t>
            </w:r>
          </w:p>
        </w:tc>
      </w:tr>
      <w:tr w:rsidR="00367805" w:rsidRPr="00CE2412" w14:paraId="6263AB91" w14:textId="77777777" w:rsidTr="00193D0A">
        <w:trPr>
          <w:trHeight w:val="19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27CA21A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за водоснабдяване</w:t>
            </w:r>
          </w:p>
        </w:tc>
      </w:tr>
      <w:tr w:rsidR="00367805" w:rsidRPr="00CE2412" w14:paraId="03C6B984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4B9B7A3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за водоснабдяване</w:t>
            </w:r>
          </w:p>
        </w:tc>
      </w:tr>
      <w:tr w:rsidR="00367805" w:rsidRPr="00CE2412" w14:paraId="7D3E1854" w14:textId="77777777" w:rsidTr="00193D0A">
        <w:trPr>
          <w:trHeight w:val="30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C7B37F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водоснабдяване</w:t>
            </w:r>
          </w:p>
        </w:tc>
      </w:tr>
      <w:tr w:rsidR="00367805" w:rsidRPr="00CE2412" w14:paraId="52CF5602" w14:textId="77777777" w:rsidTr="00193D0A">
        <w:trPr>
          <w:trHeight w:val="31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2383ED5" w14:textId="77777777" w:rsidR="00367805" w:rsidRPr="00CE2412" w:rsidRDefault="00367805" w:rsidP="003678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водоснабдяване</w:t>
            </w:r>
          </w:p>
        </w:tc>
      </w:tr>
      <w:tr w:rsidR="00367805" w:rsidRPr="00CE2412" w14:paraId="2382841A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7236264" w14:textId="77777777" w:rsidR="00367805" w:rsidRPr="00CE2412" w:rsidRDefault="00367805" w:rsidP="003678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Отвеждане на отпадъчните води</w:t>
            </w:r>
          </w:p>
        </w:tc>
      </w:tr>
      <w:tr w:rsidR="00367805" w:rsidRPr="00CE2412" w14:paraId="2050446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11290F7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Канализационни помпени станции</w:t>
            </w:r>
          </w:p>
        </w:tc>
      </w:tr>
      <w:tr w:rsidR="00367805" w:rsidRPr="00CE2412" w14:paraId="223F4729" w14:textId="77777777" w:rsidTr="00193D0A">
        <w:trPr>
          <w:trHeight w:val="259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25DC444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главни  канализационни колектори и клонове</w:t>
            </w:r>
          </w:p>
        </w:tc>
      </w:tr>
      <w:tr w:rsidR="00367805" w:rsidRPr="00CE2412" w14:paraId="54FFD870" w14:textId="77777777" w:rsidTr="00193D0A">
        <w:trPr>
          <w:trHeight w:val="32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099BD4B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Рехабилитация  и разширение на канализационната мрежа над 10 м</w:t>
            </w:r>
          </w:p>
        </w:tc>
      </w:tr>
      <w:tr w:rsidR="00367805" w:rsidRPr="00CE2412" w14:paraId="21410A9D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61F13A1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Сградни канализационни отклонения</w:t>
            </w:r>
          </w:p>
        </w:tc>
      </w:tr>
      <w:tr w:rsidR="00367805" w:rsidRPr="00CE2412" w14:paraId="7360255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740FE14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СКАДА за отвеждане на отпадъчни води</w:t>
            </w:r>
          </w:p>
        </w:tc>
      </w:tr>
      <w:tr w:rsidR="00367805" w:rsidRPr="00CE2412" w14:paraId="603D3D12" w14:textId="77777777" w:rsidTr="00193D0A">
        <w:trPr>
          <w:trHeight w:val="208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A84B5BF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и моделиране на канализационната мрежа</w:t>
            </w:r>
          </w:p>
        </w:tc>
      </w:tr>
      <w:tr w:rsidR="00367805" w:rsidRPr="00CE2412" w14:paraId="0B9DCE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85CCFD4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канализация</w:t>
            </w:r>
          </w:p>
        </w:tc>
      </w:tr>
      <w:tr w:rsidR="00367805" w:rsidRPr="00CE2412" w14:paraId="24DE261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FFE9670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канализация</w:t>
            </w:r>
          </w:p>
        </w:tc>
      </w:tr>
      <w:tr w:rsidR="00367805" w:rsidRPr="00CE2412" w14:paraId="0E535DC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9676324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канализация</w:t>
            </w:r>
          </w:p>
        </w:tc>
      </w:tr>
      <w:tr w:rsidR="00367805" w:rsidRPr="00CE2412" w14:paraId="7FA44F16" w14:textId="77777777" w:rsidTr="00193D0A">
        <w:trPr>
          <w:trHeight w:val="19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F418551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за канализация</w:t>
            </w:r>
          </w:p>
        </w:tc>
      </w:tr>
      <w:tr w:rsidR="00367805" w:rsidRPr="00CE2412" w14:paraId="5160C123" w14:textId="77777777" w:rsidTr="00193D0A">
        <w:trPr>
          <w:trHeight w:val="1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D7AF6F3" w14:textId="77777777" w:rsidR="00367805" w:rsidRPr="00CE2412" w:rsidRDefault="00367805" w:rsidP="0036780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канализация</w:t>
            </w:r>
          </w:p>
        </w:tc>
      </w:tr>
      <w:tr w:rsidR="00367805" w:rsidRPr="00CE2412" w14:paraId="72A53B2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DE3508" w14:textId="77777777" w:rsidR="00367805" w:rsidRPr="00CE2412" w:rsidRDefault="00367805" w:rsidP="003678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Пречистване на отпадъчните води</w:t>
            </w:r>
          </w:p>
        </w:tc>
      </w:tr>
      <w:tr w:rsidR="00367805" w:rsidRPr="00CE2412" w14:paraId="4C4F061B" w14:textId="77777777" w:rsidTr="00193D0A">
        <w:trPr>
          <w:trHeight w:val="21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7DB8A22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Пречиствателни станции за отпадъчни води</w:t>
            </w:r>
          </w:p>
        </w:tc>
      </w:tr>
      <w:tr w:rsidR="00367805" w:rsidRPr="00CE2412" w14:paraId="2BACD0E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EAA05CA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Лаборатория за отпадъчни води</w:t>
            </w:r>
          </w:p>
        </w:tc>
      </w:tr>
      <w:tr w:rsidR="00367805" w:rsidRPr="00CE2412" w14:paraId="16855855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FD70270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СКАДА за пречистване на отпадъчни води</w:t>
            </w:r>
          </w:p>
        </w:tc>
      </w:tr>
      <w:tr w:rsidR="00367805" w:rsidRPr="00CE2412" w14:paraId="062BB3FF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49A7FF6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Лекотоварни автомобили  за  ПСОВ</w:t>
            </w:r>
          </w:p>
        </w:tc>
      </w:tr>
      <w:tr w:rsidR="00367805" w:rsidRPr="00CE2412" w14:paraId="34A00D4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5A4F6E2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Тежкотоварни автомобили  за  ПСОВ</w:t>
            </w:r>
          </w:p>
        </w:tc>
      </w:tr>
      <w:tr w:rsidR="00367805" w:rsidRPr="00CE2412" w14:paraId="739FB8C7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B291F39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Автомобили  за  ПСОВ</w:t>
            </w:r>
          </w:p>
        </w:tc>
      </w:tr>
      <w:tr w:rsidR="00367805" w:rsidRPr="00CE2412" w14:paraId="4D9B7898" w14:textId="77777777" w:rsidTr="00193D0A">
        <w:trPr>
          <w:trHeight w:val="9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18099DC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  за ПСОВ</w:t>
            </w:r>
          </w:p>
        </w:tc>
      </w:tr>
      <w:tr w:rsidR="00367805" w:rsidRPr="00CE2412" w14:paraId="7FA9A4F4" w14:textId="77777777" w:rsidTr="00193D0A">
        <w:trPr>
          <w:trHeight w:val="217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6E39BB" w14:textId="77777777" w:rsidR="00367805" w:rsidRPr="00CE2412" w:rsidRDefault="00367805" w:rsidP="0036780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 за ПСОВ</w:t>
            </w:r>
          </w:p>
        </w:tc>
      </w:tr>
      <w:tr w:rsidR="00367805" w:rsidRPr="00CE2412" w14:paraId="2DF3E2DF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A2A25AB" w14:textId="77777777" w:rsidR="00367805" w:rsidRPr="00CE2412" w:rsidRDefault="00367805" w:rsidP="003678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Обслужване на клиентите</w:t>
            </w:r>
          </w:p>
        </w:tc>
      </w:tr>
      <w:tr w:rsidR="00367805" w:rsidRPr="00CE2412" w14:paraId="14A4F9D5" w14:textId="77777777" w:rsidTr="00193D0A">
        <w:trPr>
          <w:trHeight w:val="272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0533F03" w14:textId="77777777" w:rsidR="00367805" w:rsidRPr="00CE2412" w:rsidRDefault="00367805" w:rsidP="003678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</w:t>
            </w:r>
          </w:p>
        </w:tc>
      </w:tr>
      <w:tr w:rsidR="00367805" w:rsidRPr="00CE2412" w14:paraId="28F0180E" w14:textId="77777777" w:rsidTr="00193D0A">
        <w:trPr>
          <w:trHeight w:val="141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8112C83" w14:textId="77777777" w:rsidR="00367805" w:rsidRPr="00CE2412" w:rsidRDefault="00367805" w:rsidP="003678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Приходни водомери с дистанционно отчитане</w:t>
            </w:r>
          </w:p>
          <w:p w14:paraId="65E54E0C" w14:textId="77777777" w:rsidR="00367805" w:rsidRPr="00CE2412" w:rsidRDefault="00367805" w:rsidP="0019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67805" w:rsidRPr="00CE2412" w14:paraId="734134BC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DD79A25" w14:textId="77777777" w:rsidR="00367805" w:rsidRPr="00CE2412" w:rsidRDefault="00367805" w:rsidP="0036780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Транспорт, администрация, ИТ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Pr="00CE2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др.</w:t>
            </w:r>
          </w:p>
        </w:tc>
      </w:tr>
      <w:tr w:rsidR="00367805" w:rsidRPr="00CE2412" w14:paraId="037D8CE3" w14:textId="77777777" w:rsidTr="00193D0A">
        <w:trPr>
          <w:trHeight w:val="26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7911273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Административни и обслужващи сгради и конструкции</w:t>
            </w:r>
          </w:p>
        </w:tc>
      </w:tr>
      <w:tr w:rsidR="00367805" w:rsidRPr="00CE2412" w14:paraId="4E6D1D43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292A268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Стопански инвентар и офис оборудване</w:t>
            </w:r>
          </w:p>
        </w:tc>
      </w:tr>
      <w:tr w:rsidR="00367805" w:rsidRPr="00CE2412" w14:paraId="1EC9F572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B0876FF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Лекотоварни автомобили </w:t>
            </w:r>
          </w:p>
        </w:tc>
      </w:tr>
      <w:tr w:rsidR="00367805" w:rsidRPr="00CE2412" w14:paraId="760B547E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9E3F7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Тежкотоварни автомобили </w:t>
            </w:r>
          </w:p>
        </w:tc>
      </w:tr>
      <w:tr w:rsidR="00367805" w:rsidRPr="00CE2412" w14:paraId="66D153B0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BB556D8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Автомобили </w:t>
            </w:r>
          </w:p>
        </w:tc>
      </w:tr>
      <w:tr w:rsidR="00367805" w:rsidRPr="00CE2412" w14:paraId="0180AA6B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7848220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Строителна и специализирана механизация</w:t>
            </w:r>
          </w:p>
        </w:tc>
      </w:tr>
      <w:tr w:rsidR="00367805" w:rsidRPr="00CE2412" w14:paraId="3B0B01B8" w14:textId="77777777" w:rsidTr="00193D0A">
        <w:trPr>
          <w:trHeight w:val="255"/>
          <w:tblCellSpacing w:w="71" w:type="dxa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68577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Друго специализирано оборудване</w:t>
            </w:r>
          </w:p>
        </w:tc>
      </w:tr>
      <w:tr w:rsidR="00367805" w:rsidRPr="00CE2412" w14:paraId="33B7CAD1" w14:textId="77777777" w:rsidTr="00193D0A">
        <w:trPr>
          <w:trHeight w:val="213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04DCCD5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собствени активи</w:t>
            </w:r>
          </w:p>
        </w:tc>
      </w:tr>
      <w:tr w:rsidR="00367805" w:rsidRPr="00CE2412" w14:paraId="07050C8A" w14:textId="77777777" w:rsidTr="00193D0A">
        <w:trPr>
          <w:trHeight w:val="19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CEC79AF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Информационни системи - публични активи</w:t>
            </w:r>
          </w:p>
        </w:tc>
      </w:tr>
      <w:tr w:rsidR="00367805" w:rsidRPr="00CE2412" w14:paraId="1A352A17" w14:textId="77777777" w:rsidTr="00193D0A">
        <w:trPr>
          <w:trHeight w:val="154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7BEB511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ГИС</w:t>
            </w:r>
          </w:p>
        </w:tc>
      </w:tr>
      <w:tr w:rsidR="00367805" w:rsidRPr="00CE2412" w14:paraId="00A11889" w14:textId="77777777" w:rsidTr="00193D0A">
        <w:trPr>
          <w:trHeight w:val="270"/>
          <w:tblCellSpacing w:w="71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49C70D4" w14:textId="77777777" w:rsidR="00367805" w:rsidRPr="00CE2412" w:rsidRDefault="00367805" w:rsidP="003678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24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 хардуер</w:t>
            </w:r>
          </w:p>
        </w:tc>
      </w:tr>
      <w:bookmarkEnd w:id="1"/>
    </w:tbl>
    <w:p w14:paraId="3F36F6FE" w14:textId="77777777" w:rsidR="00367805" w:rsidRPr="005E3339" w:rsidRDefault="00367805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AE4318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финансиране.</w:t>
      </w:r>
    </w:p>
    <w:p w14:paraId="4A50C656" w14:textId="2BB54069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Собствени средства; Заеми; Грантове; Общински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5DB" w:rsidRPr="00CE2412">
        <w:rPr>
          <w:rFonts w:ascii="Times New Roman" w:hAnsi="Times New Roman" w:cs="Times New Roman"/>
          <w:sz w:val="24"/>
          <w:szCs w:val="24"/>
        </w:rPr>
        <w:t>бюджет</w:t>
      </w:r>
      <w:r w:rsidR="00D015D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2412">
        <w:rPr>
          <w:rFonts w:ascii="Times New Roman" w:hAnsi="Times New Roman" w:cs="Times New Roman"/>
          <w:sz w:val="24"/>
          <w:szCs w:val="24"/>
        </w:rPr>
        <w:t>Държав</w:t>
      </w:r>
      <w:r w:rsidR="00073226">
        <w:rPr>
          <w:rFonts w:ascii="Times New Roman" w:hAnsi="Times New Roman" w:cs="Times New Roman"/>
          <w:sz w:val="24"/>
          <w:szCs w:val="24"/>
        </w:rPr>
        <w:t>ен</w:t>
      </w:r>
      <w:r w:rsidRPr="00CE2412">
        <w:rPr>
          <w:rFonts w:ascii="Times New Roman" w:hAnsi="Times New Roman" w:cs="Times New Roman"/>
          <w:sz w:val="24"/>
          <w:szCs w:val="24"/>
        </w:rPr>
        <w:t xml:space="preserve"> бюджет и</w:t>
      </w:r>
      <w:r w:rsidR="00073226">
        <w:rPr>
          <w:rFonts w:ascii="Times New Roman" w:hAnsi="Times New Roman" w:cs="Times New Roman"/>
          <w:sz w:val="24"/>
          <w:szCs w:val="24"/>
        </w:rPr>
        <w:t>ли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други източници на финансиране.</w:t>
      </w:r>
    </w:p>
    <w:p w14:paraId="17D5AA2F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Според начина на изпълнение.</w:t>
      </w:r>
    </w:p>
    <w:p w14:paraId="7AEE97D9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От оператора, чрез възлагане или смесена форма.</w:t>
      </w:r>
    </w:p>
    <w:p w14:paraId="2E446AAD" w14:textId="77777777" w:rsidR="00367805" w:rsidRPr="00CE2412" w:rsidRDefault="00367805" w:rsidP="00367805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Според начина на избор на изпълнител в зависимост от стойността на поръчката и вида на </w:t>
      </w:r>
    </w:p>
    <w:p w14:paraId="11BD38A8" w14:textId="77777777" w:rsidR="00367805" w:rsidRPr="00CE2412" w:rsidRDefault="00367805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предоставения продукт, съобразно ЗОП – закон за обществени поръчки.</w:t>
      </w:r>
    </w:p>
    <w:p w14:paraId="2333354A" w14:textId="77777777" w:rsidR="00367805" w:rsidRPr="00993DBD" w:rsidRDefault="00367805" w:rsidP="00367805">
      <w:pPr>
        <w:pStyle w:val="Heading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С пряко договаряне.</w:t>
      </w:r>
    </w:p>
    <w:p w14:paraId="7E900A75" w14:textId="77777777" w:rsidR="00367805" w:rsidRPr="00993DBD" w:rsidRDefault="00367805" w:rsidP="00367805">
      <w:pPr>
        <w:pStyle w:val="Heading3"/>
        <w:keepNext w:val="0"/>
        <w:keepLines w:val="0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Ограничена процедура.</w:t>
      </w:r>
    </w:p>
    <w:p w14:paraId="76EE1BA5" w14:textId="77777777" w:rsidR="00367805" w:rsidRPr="00317E6F" w:rsidRDefault="00367805" w:rsidP="00367805">
      <w:pPr>
        <w:pStyle w:val="Heading3"/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i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Всеки може да подаде заявление за участие в ограничена процедура, но </w:t>
      </w:r>
      <w:r w:rsidRPr="00317E6F">
        <w:rPr>
          <w:rStyle w:val="Strong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само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Fonts w:ascii="Times New Roman" w:hAnsi="Times New Roman" w:cs="Times New Roman"/>
          <w:i/>
          <w:color w:val="auto"/>
        </w:rPr>
        <w:t>тези, които</w:t>
      </w:r>
      <w:r w:rsidRPr="00317E6F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317E6F">
        <w:rPr>
          <w:rFonts w:ascii="Times New Roman" w:hAnsi="Times New Roman" w:cs="Times New Roman"/>
          <w:i/>
          <w:color w:val="auto"/>
        </w:rPr>
        <w:t>са</w:t>
      </w:r>
      <w:r w:rsidRPr="00317E6F">
        <w:rPr>
          <w:rFonts w:ascii="Times New Roman" w:hAnsi="Times New Roman" w:cs="Times New Roman"/>
          <w:b/>
          <w:i/>
          <w:color w:val="auto"/>
        </w:rPr>
        <w:t> </w:t>
      </w:r>
      <w:r w:rsidRPr="00317E6F">
        <w:rPr>
          <w:rStyle w:val="Strong"/>
          <w:rFonts w:ascii="Times New Roman" w:hAnsi="Times New Roman" w:cs="Times New Roman"/>
          <w:b w:val="0"/>
          <w:i/>
          <w:color w:val="auto"/>
          <w:bdr w:val="none" w:sz="0" w:space="0" w:color="auto" w:frame="1"/>
        </w:rPr>
        <w:t>допуснати след предварителен подбор, могат да подадат оферти</w:t>
      </w:r>
      <w:r w:rsidRPr="00317E6F">
        <w:rPr>
          <w:rFonts w:ascii="Times New Roman" w:hAnsi="Times New Roman" w:cs="Times New Roman"/>
          <w:b/>
          <w:i/>
          <w:color w:val="auto"/>
        </w:rPr>
        <w:t>.</w:t>
      </w:r>
    </w:p>
    <w:p w14:paraId="27A76D92" w14:textId="77777777" w:rsidR="00367805" w:rsidRPr="00993DBD" w:rsidRDefault="00367805" w:rsidP="00367805">
      <w:pPr>
        <w:pStyle w:val="Heading3"/>
        <w:keepNext w:val="0"/>
        <w:keepLines w:val="0"/>
        <w:numPr>
          <w:ilvl w:val="0"/>
          <w:numId w:val="7"/>
        </w:numPr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color w:val="auto"/>
        </w:rPr>
      </w:pPr>
      <w:r w:rsidRPr="00993DBD">
        <w:rPr>
          <w:rFonts w:ascii="Times New Roman" w:hAnsi="Times New Roman" w:cs="Times New Roman"/>
          <w:color w:val="auto"/>
        </w:rPr>
        <w:t>Открита процедура.</w:t>
      </w:r>
    </w:p>
    <w:p w14:paraId="5D2351C7" w14:textId="05A32F74" w:rsidR="00367805" w:rsidRDefault="00367805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93DBD">
        <w:t>При открита процедура </w:t>
      </w:r>
      <w:r w:rsidRPr="00317E6F">
        <w:rPr>
          <w:rStyle w:val="Strong"/>
          <w:b w:val="0"/>
          <w:i/>
          <w:bdr w:val="none" w:sz="0" w:space="0" w:color="auto" w:frame="1"/>
        </w:rPr>
        <w:t>всеки може да подаде</w:t>
      </w:r>
      <w:r w:rsidRPr="00317E6F">
        <w:rPr>
          <w:b/>
          <w:i/>
        </w:rPr>
        <w:t> </w:t>
      </w:r>
      <w:r w:rsidRPr="00317E6F">
        <w:rPr>
          <w:i/>
        </w:rPr>
        <w:t>пълна оферта</w:t>
      </w:r>
      <w:r w:rsidRPr="00CE2412">
        <w:t>. Тази процедура се използва най-често.</w:t>
      </w:r>
    </w:p>
    <w:p w14:paraId="606015A8" w14:textId="612BC7CA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79C7097" w14:textId="77983362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24F83156" w14:textId="60897819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4D13858" w14:textId="396B329B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0812558" w14:textId="55829448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D7F7CE7" w14:textId="6EE76F39" w:rsidR="0005591E" w:rsidRDefault="0005591E" w:rsidP="00367805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75A9F098" w14:textId="28EA30CE" w:rsidR="00367805" w:rsidRPr="004158CC" w:rsidRDefault="00F16DC9" w:rsidP="00BA343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0920">
        <w:rPr>
          <w:rFonts w:ascii="Times New Roman" w:hAnsi="Times New Roman" w:cs="Times New Roman"/>
          <w:b/>
          <w:sz w:val="24"/>
          <w:szCs w:val="24"/>
        </w:rPr>
        <w:lastRenderedPageBreak/>
        <w:t>Правила п</w:t>
      </w:r>
      <w:r w:rsidR="00367805" w:rsidRPr="00720920">
        <w:rPr>
          <w:rFonts w:ascii="Times New Roman" w:hAnsi="Times New Roman" w:cs="Times New Roman"/>
          <w:b/>
          <w:sz w:val="24"/>
          <w:szCs w:val="24"/>
        </w:rPr>
        <w:t>ри изготвяне на инвестиционна програма</w:t>
      </w:r>
      <w:r w:rsidR="00BA34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B5F0DB4" w14:textId="31DD5989" w:rsidR="004158CC" w:rsidRPr="00B41798" w:rsidRDefault="004158CC" w:rsidP="004158C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C0BA5C" w14:textId="51439A43" w:rsidR="004158CC" w:rsidRDefault="004158CC" w:rsidP="004158CC">
      <w:pPr>
        <w:spacing w:after="0" w:line="240" w:lineRule="auto"/>
      </w:pPr>
      <w:r>
        <w:rPr>
          <w:b/>
          <w:noProof/>
        </w:rPr>
        <w:drawing>
          <wp:inline distT="0" distB="0" distL="0" distR="0" wp14:anchorId="6AC1B2C3" wp14:editId="6203F3E2">
            <wp:extent cx="2473929" cy="1320800"/>
            <wp:effectExtent l="0" t="0" r="3175" b="0"/>
            <wp:docPr id="13" name="Picture 13" descr="C:\Users\Rumen Yordanov\AppData\Local\Microsoft\Windows\INetCache\Content.MSO\A998F0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men Yordanov\AppData\Local\Microsoft\Windows\INetCache\Content.MSO\A998F05B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114" cy="13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8CC">
        <w:t xml:space="preserve"> </w:t>
      </w:r>
      <w:r>
        <w:rPr>
          <w:noProof/>
        </w:rPr>
        <w:drawing>
          <wp:inline distT="0" distB="0" distL="0" distR="0" wp14:anchorId="53CD8D78" wp14:editId="07EDA51A">
            <wp:extent cx="2339294" cy="1312528"/>
            <wp:effectExtent l="0" t="0" r="4445" b="2540"/>
            <wp:docPr id="14" name="Picture 14" descr="9 Simple Rules of property Inves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 Simple Rules of property Invest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8" cy="136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1E2B2" w14:textId="77777777" w:rsidR="004158CC" w:rsidRPr="004158CC" w:rsidRDefault="004158CC" w:rsidP="00415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43832" w14:textId="77777777" w:rsidR="003C405C" w:rsidRPr="00CE2412" w:rsidRDefault="003C405C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е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целесъобразена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– да има икономически, екологичен или социален ефект.</w:t>
      </w:r>
    </w:p>
    <w:p w14:paraId="7F1CA79C" w14:textId="5F14B1AA" w:rsidR="003C405C" w:rsidRPr="00720920" w:rsidRDefault="003C405C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20">
        <w:rPr>
          <w:rFonts w:ascii="Times New Roman" w:hAnsi="Times New Roman" w:cs="Times New Roman"/>
          <w:sz w:val="24"/>
          <w:szCs w:val="24"/>
        </w:rPr>
        <w:t xml:space="preserve">За всеки обект </w:t>
      </w:r>
      <w:r w:rsidR="00117C29">
        <w:rPr>
          <w:rFonts w:ascii="Times New Roman" w:hAnsi="Times New Roman" w:cs="Times New Roman"/>
          <w:sz w:val="24"/>
          <w:szCs w:val="24"/>
        </w:rPr>
        <w:t xml:space="preserve">да </w:t>
      </w:r>
      <w:r w:rsidRPr="00720920">
        <w:rPr>
          <w:rFonts w:ascii="Times New Roman" w:hAnsi="Times New Roman" w:cs="Times New Roman"/>
          <w:sz w:val="24"/>
          <w:szCs w:val="24"/>
        </w:rPr>
        <w:t>се попълва типова форма</w:t>
      </w:r>
      <w:r w:rsidR="00D32BB3">
        <w:rPr>
          <w:rFonts w:ascii="Times New Roman" w:hAnsi="Times New Roman" w:cs="Times New Roman"/>
          <w:sz w:val="24"/>
          <w:szCs w:val="24"/>
        </w:rPr>
        <w:t xml:space="preserve"> - Искане</w:t>
      </w:r>
      <w:r w:rsidRPr="00720920">
        <w:rPr>
          <w:rFonts w:ascii="Times New Roman" w:hAnsi="Times New Roman" w:cs="Times New Roman"/>
          <w:sz w:val="24"/>
          <w:szCs w:val="24"/>
        </w:rPr>
        <w:t>, в която да се посочи причината за изпълнението, по какъв начин ще се изпълни, колко ще струва и какъв ефект ще се получи.</w:t>
      </w:r>
    </w:p>
    <w:p w14:paraId="758F7015" w14:textId="77777777" w:rsidR="00B2005F" w:rsidRPr="00CE2412" w:rsidRDefault="00B2005F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финансово обезпечена.</w:t>
      </w:r>
    </w:p>
    <w:p w14:paraId="5553A5C8" w14:textId="102D85E7" w:rsidR="00B2005F" w:rsidRPr="00B2005F" w:rsidRDefault="00367805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бизнес плана.</w:t>
      </w:r>
    </w:p>
    <w:p w14:paraId="416886ED" w14:textId="77777777" w:rsidR="00367805" w:rsidRPr="00CE2412" w:rsidRDefault="00367805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изпълнява поетите задължения към </w:t>
      </w:r>
      <w:proofErr w:type="spellStart"/>
      <w:r w:rsidRPr="00CE2412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Pr="00CE2412">
        <w:rPr>
          <w:rFonts w:ascii="Times New Roman" w:hAnsi="Times New Roman" w:cs="Times New Roman"/>
          <w:sz w:val="24"/>
          <w:szCs w:val="24"/>
        </w:rPr>
        <w:t xml:space="preserve"> и КЕВР.</w:t>
      </w:r>
    </w:p>
    <w:p w14:paraId="0E183A98" w14:textId="77777777" w:rsidR="00367805" w:rsidRPr="00CE2412" w:rsidRDefault="00367805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Да е съобразена с размера на активите на всяка Община и на Държавата.</w:t>
      </w:r>
    </w:p>
    <w:p w14:paraId="528C843A" w14:textId="406FF7B7" w:rsidR="00367805" w:rsidRPr="00CE2412" w:rsidRDefault="00367805" w:rsidP="0072092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 xml:space="preserve">Да има правилно разпределение между </w:t>
      </w:r>
      <w:r w:rsidR="00B2005F">
        <w:rPr>
          <w:rFonts w:ascii="Times New Roman" w:hAnsi="Times New Roman" w:cs="Times New Roman"/>
          <w:sz w:val="24"/>
          <w:szCs w:val="24"/>
        </w:rPr>
        <w:t xml:space="preserve">различните </w:t>
      </w:r>
      <w:r w:rsidRPr="00CE2412">
        <w:rPr>
          <w:rFonts w:ascii="Times New Roman" w:hAnsi="Times New Roman" w:cs="Times New Roman"/>
          <w:sz w:val="24"/>
          <w:szCs w:val="24"/>
        </w:rPr>
        <w:t>вид</w:t>
      </w:r>
      <w:r w:rsidR="00B2005F">
        <w:rPr>
          <w:rFonts w:ascii="Times New Roman" w:hAnsi="Times New Roman" w:cs="Times New Roman"/>
          <w:sz w:val="24"/>
          <w:szCs w:val="24"/>
        </w:rPr>
        <w:t>ове</w:t>
      </w:r>
      <w:r w:rsidRPr="00CE2412">
        <w:rPr>
          <w:rFonts w:ascii="Times New Roman" w:hAnsi="Times New Roman" w:cs="Times New Roman"/>
          <w:sz w:val="24"/>
          <w:szCs w:val="24"/>
        </w:rPr>
        <w:t xml:space="preserve"> дейности</w:t>
      </w:r>
      <w:r w:rsidR="00D015DB">
        <w:rPr>
          <w:rFonts w:ascii="Times New Roman" w:hAnsi="Times New Roman" w:cs="Times New Roman"/>
          <w:sz w:val="24"/>
          <w:szCs w:val="24"/>
        </w:rPr>
        <w:t>, между различните видове активи и между собствениците на активи</w:t>
      </w:r>
      <w:r w:rsidRPr="00CE24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B988F2" w14:textId="1BC8AF22" w:rsidR="00367805" w:rsidRPr="00D015DB" w:rsidRDefault="00D015DB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D015DB">
        <w:rPr>
          <w:rFonts w:ascii="Times New Roman" w:hAnsi="Times New Roman" w:cs="Times New Roman"/>
          <w:sz w:val="24"/>
          <w:szCs w:val="24"/>
        </w:rPr>
        <w:t>ример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7805" w:rsidRPr="00D015DB">
        <w:rPr>
          <w:rFonts w:ascii="Times New Roman" w:hAnsi="Times New Roman" w:cs="Times New Roman"/>
          <w:sz w:val="24"/>
          <w:szCs w:val="24"/>
        </w:rPr>
        <w:t xml:space="preserve"> Водоснабдяване 62 %; Отвеждане на отпадъчни и дъждовни води 14 % и</w:t>
      </w:r>
    </w:p>
    <w:p w14:paraId="2FC7B0FD" w14:textId="77777777" w:rsidR="00367805" w:rsidRPr="00D015DB" w:rsidRDefault="00367805" w:rsidP="00D0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5DB">
        <w:rPr>
          <w:rFonts w:ascii="Times New Roman" w:hAnsi="Times New Roman" w:cs="Times New Roman"/>
          <w:sz w:val="24"/>
          <w:szCs w:val="24"/>
        </w:rPr>
        <w:t>Пречистване на отпадъчни води 24 %.</w:t>
      </w:r>
    </w:p>
    <w:p w14:paraId="4B6F2C5F" w14:textId="463EF284" w:rsidR="00720920" w:rsidRDefault="00AD0FA3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подготовката за съставяне на годишната програма като първа стъпка се и</w:t>
      </w:r>
      <w:r w:rsidR="00367805" w:rsidRPr="00CE2412">
        <w:rPr>
          <w:rFonts w:ascii="Times New Roman" w:hAnsi="Times New Roman" w:cs="Times New Roman"/>
          <w:sz w:val="24"/>
          <w:szCs w:val="24"/>
        </w:rPr>
        <w:t>зготвя се дълъг списък с предложения за обекти</w:t>
      </w:r>
      <w:r w:rsidR="00346D1F">
        <w:rPr>
          <w:rFonts w:ascii="Times New Roman" w:hAnsi="Times New Roman" w:cs="Times New Roman"/>
          <w:sz w:val="24"/>
          <w:szCs w:val="24"/>
        </w:rPr>
        <w:t xml:space="preserve">, подредени по важност и спешност </w:t>
      </w:r>
      <w:r w:rsidR="00367805" w:rsidRPr="00CE2412">
        <w:rPr>
          <w:rFonts w:ascii="Times New Roman" w:hAnsi="Times New Roman" w:cs="Times New Roman"/>
          <w:sz w:val="24"/>
          <w:szCs w:val="24"/>
        </w:rPr>
        <w:t>от Р-л ПЕР; Отдели и Звена.</w:t>
      </w:r>
      <w:r w:rsidR="00346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A9F0C" w14:textId="4B45CB2D" w:rsidR="007C65C0" w:rsidRDefault="007C65C0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всяко предложение се попълва приложената типова форма – Искане.</w:t>
      </w:r>
    </w:p>
    <w:p w14:paraId="4F9051DE" w14:textId="77777777" w:rsidR="004268BE" w:rsidRPr="00A60FA7" w:rsidRDefault="004268BE" w:rsidP="003678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BCD399" w14:textId="1771D931" w:rsidR="008268FA" w:rsidRDefault="00EA5678" w:rsidP="00367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F216243" wp14:editId="0CE69005">
            <wp:extent cx="2563686" cy="1399908"/>
            <wp:effectExtent l="0" t="0" r="8255" b="0"/>
            <wp:docPr id="7" name="Picture 7" descr="C:\Users\Rumen Yordanov\AppData\Local\Microsoft\Windows\INetCache\Content.MSO\D4D5D5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D4D5D5AD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83" cy="14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A0BA" w14:textId="77777777" w:rsidR="007C65C0" w:rsidRPr="00CC09E4" w:rsidRDefault="007C65C0" w:rsidP="007C65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ИСКАНЕ</w:t>
      </w:r>
    </w:p>
    <w:p w14:paraId="4503E45E" w14:textId="2AE7680F" w:rsidR="007C65C0" w:rsidRPr="00490A7D" w:rsidRDefault="007C65C0" w:rsidP="007C65C0">
      <w:pPr>
        <w:spacing w:after="0"/>
        <w:rPr>
          <w:b/>
          <w:lang w:val="ru-RU"/>
        </w:rPr>
      </w:pPr>
      <w:r>
        <w:t xml:space="preserve"> От…………………………………………………………</w:t>
      </w:r>
      <w:r w:rsidR="00117C29">
        <w:t xml:space="preserve">…………………..        </w:t>
      </w:r>
      <w:r>
        <w:t>на длъжност…………………</w:t>
      </w:r>
      <w:r w:rsidR="00A60FA7">
        <w:t>…</w:t>
      </w:r>
      <w:r w:rsidR="00117C29">
        <w:t>……………………</w:t>
      </w:r>
    </w:p>
    <w:p w14:paraId="20757FF6" w14:textId="02E9421C" w:rsidR="007C65C0" w:rsidRDefault="007C65C0" w:rsidP="007C65C0">
      <w:pPr>
        <w:spacing w:after="0" w:line="360" w:lineRule="auto"/>
      </w:pPr>
      <w:r>
        <w:t xml:space="preserve"> за ремонт/реконструкция на  обект: </w:t>
      </w:r>
    </w:p>
    <w:p w14:paraId="56BAC7C6" w14:textId="0F812547" w:rsidR="007C65C0" w:rsidRDefault="007C65C0" w:rsidP="007C65C0">
      <w:pPr>
        <w:spacing w:after="0" w:line="360" w:lineRule="auto"/>
        <w:jc w:val="both"/>
      </w:pPr>
      <w:r>
        <w:t>……………………………………………………………………………………………………....</w:t>
      </w:r>
      <w:r w:rsidR="00117C29">
        <w:t>.....................................................</w:t>
      </w:r>
    </w:p>
    <w:p w14:paraId="568ED4BD" w14:textId="30C12E6B" w:rsidR="007C65C0" w:rsidRDefault="007C65C0" w:rsidP="007C65C0">
      <w:pPr>
        <w:pStyle w:val="ListParagraph"/>
        <w:numPr>
          <w:ilvl w:val="0"/>
          <w:numId w:val="26"/>
        </w:numPr>
        <w:spacing w:after="0" w:line="240" w:lineRule="auto"/>
      </w:pPr>
      <w:r>
        <w:t>Подробно</w:t>
      </w:r>
      <w:r w:rsidR="00531871">
        <w:t xml:space="preserve"> о</w:t>
      </w:r>
      <w:r>
        <w:t>писание на   съществуващото положение : местоположение, дължина,</w:t>
      </w:r>
    </w:p>
    <w:p w14:paraId="40844062" w14:textId="735D17BF" w:rsidR="007C65C0" w:rsidRDefault="007C65C0" w:rsidP="007C65C0">
      <w:pPr>
        <w:spacing w:after="0"/>
        <w:ind w:left="360"/>
      </w:pPr>
      <w:r>
        <w:t>диаметър, налягане, материал, вид на сградата, квадратур</w:t>
      </w:r>
      <w:r w:rsidR="00531871">
        <w:t>а</w:t>
      </w:r>
      <w:r>
        <w:t>, вид на терена и др. /Какво/</w:t>
      </w:r>
    </w:p>
    <w:p w14:paraId="2CA6D4C2" w14:textId="7F17392B" w:rsidR="007C65C0" w:rsidRDefault="007C65C0" w:rsidP="007C65C0">
      <w:pPr>
        <w:spacing w:after="0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…………………………………………………..</w:t>
      </w:r>
    </w:p>
    <w:p w14:paraId="13589917" w14:textId="77777777" w:rsidR="007C65C0" w:rsidRDefault="007C65C0" w:rsidP="007C65C0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 xml:space="preserve">Причини за извършване на ремонтните работи, обосновка, резултати от прослушване и </w:t>
      </w:r>
    </w:p>
    <w:p w14:paraId="48F5C16D" w14:textId="77777777" w:rsidR="007C65C0" w:rsidRDefault="007C65C0" w:rsidP="007C65C0">
      <w:pPr>
        <w:spacing w:after="0"/>
        <w:ind w:left="360"/>
        <w:jc w:val="both"/>
      </w:pPr>
      <w:r>
        <w:t>замерване, отстранени аварии. /Защо/</w:t>
      </w:r>
    </w:p>
    <w:p w14:paraId="170A43AC" w14:textId="675D48BD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</w:t>
      </w:r>
      <w:r w:rsidR="00117C29">
        <w:t>………………………………………………………</w:t>
      </w:r>
    </w:p>
    <w:p w14:paraId="58BADB9A" w14:textId="6D0552E4" w:rsidR="007C65C0" w:rsidRDefault="007C65C0" w:rsidP="007C65C0">
      <w:pPr>
        <w:pStyle w:val="ListParagraph"/>
        <w:numPr>
          <w:ilvl w:val="0"/>
          <w:numId w:val="26"/>
        </w:numPr>
        <w:spacing w:after="0" w:line="240" w:lineRule="auto"/>
        <w:jc w:val="both"/>
      </w:pPr>
      <w:r>
        <w:t xml:space="preserve">Описание на предложението, видове </w:t>
      </w:r>
      <w:r w:rsidR="00531871">
        <w:t>работи,</w:t>
      </w:r>
      <w:r>
        <w:t xml:space="preserve"> количества и стойност на обекта. /Как и Колко/</w:t>
      </w:r>
    </w:p>
    <w:p w14:paraId="13879211" w14:textId="5830F3E1" w:rsidR="007C65C0" w:rsidRDefault="007C65C0" w:rsidP="007C65C0">
      <w:pPr>
        <w:spacing w:after="0"/>
        <w:jc w:val="both"/>
      </w:pPr>
      <w:r>
        <w:t>………………………………………………………………………………………………………</w:t>
      </w:r>
      <w:r w:rsidR="00117C29">
        <w:t>…………………………………………………….</w:t>
      </w:r>
    </w:p>
    <w:p w14:paraId="5E7AACC3" w14:textId="77777777" w:rsidR="007C65C0" w:rsidRPr="005362EF" w:rsidRDefault="007C65C0" w:rsidP="007C65C0">
      <w:pPr>
        <w:spacing w:after="0"/>
        <w:jc w:val="both"/>
        <w:rPr>
          <w:sz w:val="16"/>
          <w:szCs w:val="16"/>
        </w:rPr>
      </w:pPr>
    </w:p>
    <w:p w14:paraId="0F6A64A4" w14:textId="4208964C" w:rsidR="007C65C0" w:rsidRDefault="007C65C0" w:rsidP="007C65C0">
      <w:pPr>
        <w:spacing w:after="0"/>
        <w:jc w:val="both"/>
      </w:pPr>
      <w:r>
        <w:t xml:space="preserve">Дата:……….202…г.                                                                      Съставил: </w:t>
      </w:r>
    </w:p>
    <w:p w14:paraId="7FA3AD1C" w14:textId="234295CD" w:rsidR="007C65C0" w:rsidRDefault="007C65C0" w:rsidP="007C65C0">
      <w:pPr>
        <w:spacing w:after="0"/>
        <w:ind w:left="360"/>
        <w:jc w:val="both"/>
      </w:pPr>
      <w:r>
        <w:t xml:space="preserve">                                                                                                                         </w:t>
      </w:r>
      <w:r>
        <w:tab/>
        <w:t xml:space="preserve">/подпис/  </w:t>
      </w:r>
    </w:p>
    <w:p w14:paraId="4C798E99" w14:textId="77777777" w:rsidR="007C65C0" w:rsidRPr="005362EF" w:rsidRDefault="007C65C0" w:rsidP="007C65C0">
      <w:pPr>
        <w:spacing w:after="0"/>
        <w:ind w:left="360"/>
        <w:jc w:val="both"/>
        <w:rPr>
          <w:sz w:val="16"/>
          <w:szCs w:val="16"/>
        </w:rPr>
      </w:pPr>
    </w:p>
    <w:p w14:paraId="0A2E942E" w14:textId="6CD464B7" w:rsidR="00367805" w:rsidRPr="00CE2412" w:rsidRDefault="008268FA" w:rsidP="007C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7805" w:rsidRPr="00CE2412">
        <w:rPr>
          <w:rFonts w:ascii="Times New Roman" w:hAnsi="Times New Roman" w:cs="Times New Roman"/>
          <w:sz w:val="24"/>
          <w:szCs w:val="24"/>
        </w:rPr>
        <w:t>редложения</w:t>
      </w:r>
      <w:r>
        <w:rPr>
          <w:rFonts w:ascii="Times New Roman" w:hAnsi="Times New Roman" w:cs="Times New Roman"/>
          <w:sz w:val="24"/>
          <w:szCs w:val="24"/>
        </w:rPr>
        <w:t>та от дългия списък</w:t>
      </w:r>
      <w:r w:rsidR="00367805" w:rsidRPr="00CE2412">
        <w:rPr>
          <w:rFonts w:ascii="Times New Roman" w:hAnsi="Times New Roman" w:cs="Times New Roman"/>
          <w:sz w:val="24"/>
          <w:szCs w:val="24"/>
        </w:rPr>
        <w:t xml:space="preserve"> се разглеждат от комисия и се съставя къс списък, който да отговаря на гореизложените правила и е съобразен с годишния бюджет за инвестиции на фирмата.</w:t>
      </w:r>
    </w:p>
    <w:p w14:paraId="3B799AD0" w14:textId="3EAF05C0" w:rsidR="005F3760" w:rsidRPr="00CE2412" w:rsidRDefault="00367805" w:rsidP="00535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412">
        <w:rPr>
          <w:rFonts w:ascii="Times New Roman" w:hAnsi="Times New Roman" w:cs="Times New Roman"/>
          <w:sz w:val="24"/>
          <w:szCs w:val="24"/>
        </w:rPr>
        <w:t>Този списък се утвърждава</w:t>
      </w:r>
      <w:r w:rsidR="004268BE">
        <w:rPr>
          <w:rFonts w:ascii="Times New Roman" w:hAnsi="Times New Roman" w:cs="Times New Roman"/>
          <w:sz w:val="24"/>
          <w:szCs w:val="24"/>
        </w:rPr>
        <w:t xml:space="preserve"> от Управителят</w:t>
      </w:r>
      <w:r w:rsidRPr="00CE2412">
        <w:rPr>
          <w:rFonts w:ascii="Times New Roman" w:hAnsi="Times New Roman" w:cs="Times New Roman"/>
          <w:sz w:val="24"/>
          <w:szCs w:val="24"/>
        </w:rPr>
        <w:t xml:space="preserve"> </w:t>
      </w:r>
      <w:r w:rsidR="004268BE">
        <w:rPr>
          <w:rFonts w:ascii="Times New Roman" w:hAnsi="Times New Roman" w:cs="Times New Roman"/>
          <w:sz w:val="24"/>
          <w:szCs w:val="24"/>
        </w:rPr>
        <w:t xml:space="preserve">като Годишна инвестиционна програма, съгласува се с </w:t>
      </w:r>
      <w:proofErr w:type="spellStart"/>
      <w:r w:rsidR="004268BE">
        <w:rPr>
          <w:rFonts w:ascii="Times New Roman" w:hAnsi="Times New Roman" w:cs="Times New Roman"/>
          <w:sz w:val="24"/>
          <w:szCs w:val="24"/>
        </w:rPr>
        <w:t>АВиК</w:t>
      </w:r>
      <w:proofErr w:type="spellEnd"/>
      <w:r w:rsidR="004268BE">
        <w:rPr>
          <w:rFonts w:ascii="Times New Roman" w:hAnsi="Times New Roman" w:cs="Times New Roman"/>
          <w:sz w:val="24"/>
          <w:szCs w:val="24"/>
        </w:rPr>
        <w:t xml:space="preserve"> и МРРБ </w:t>
      </w:r>
      <w:r w:rsidRPr="00CE2412">
        <w:rPr>
          <w:rFonts w:ascii="Times New Roman" w:hAnsi="Times New Roman" w:cs="Times New Roman"/>
          <w:sz w:val="24"/>
          <w:szCs w:val="24"/>
        </w:rPr>
        <w:t>и се довежда до знанието на лицата, които трябва да изпълняват програмата.</w:t>
      </w:r>
    </w:p>
    <w:sectPr w:rsidR="005F3760" w:rsidRPr="00CE2412" w:rsidSect="005362EF">
      <w:pgSz w:w="11906" w:h="16838"/>
      <w:pgMar w:top="227" w:right="312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1BF6"/>
    <w:multiLevelType w:val="hybridMultilevel"/>
    <w:tmpl w:val="236C423C"/>
    <w:lvl w:ilvl="0" w:tplc="0402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35BD"/>
    <w:multiLevelType w:val="hybridMultilevel"/>
    <w:tmpl w:val="ADA08806"/>
    <w:lvl w:ilvl="0" w:tplc="D93A1FBE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178"/>
    <w:multiLevelType w:val="hybridMultilevel"/>
    <w:tmpl w:val="4B042C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22C"/>
    <w:multiLevelType w:val="multilevel"/>
    <w:tmpl w:val="A03822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337C9"/>
    <w:multiLevelType w:val="hybridMultilevel"/>
    <w:tmpl w:val="D5ACAB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34962"/>
    <w:multiLevelType w:val="hybridMultilevel"/>
    <w:tmpl w:val="3A2C14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302"/>
    <w:multiLevelType w:val="hybridMultilevel"/>
    <w:tmpl w:val="7F821D1E"/>
    <w:lvl w:ilvl="0" w:tplc="F726F3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56FE"/>
    <w:multiLevelType w:val="hybridMultilevel"/>
    <w:tmpl w:val="076CFF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2D75"/>
    <w:multiLevelType w:val="hybridMultilevel"/>
    <w:tmpl w:val="70C4A1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7EF3"/>
    <w:multiLevelType w:val="hybridMultilevel"/>
    <w:tmpl w:val="1D466B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C49E4"/>
    <w:multiLevelType w:val="hybridMultilevel"/>
    <w:tmpl w:val="CBE00E3A"/>
    <w:lvl w:ilvl="0" w:tplc="A17E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172E0"/>
    <w:multiLevelType w:val="hybridMultilevel"/>
    <w:tmpl w:val="784A40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5EE4"/>
    <w:multiLevelType w:val="hybridMultilevel"/>
    <w:tmpl w:val="7C1CAB12"/>
    <w:lvl w:ilvl="0" w:tplc="F61A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12C3"/>
    <w:multiLevelType w:val="hybridMultilevel"/>
    <w:tmpl w:val="D0609604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EA85047"/>
    <w:multiLevelType w:val="multilevel"/>
    <w:tmpl w:val="D3A0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AA50D2"/>
    <w:multiLevelType w:val="hybridMultilevel"/>
    <w:tmpl w:val="8D2C48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0C6DE6"/>
    <w:multiLevelType w:val="hybridMultilevel"/>
    <w:tmpl w:val="78DC1A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28BD"/>
    <w:multiLevelType w:val="hybridMultilevel"/>
    <w:tmpl w:val="3376C39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DA7296"/>
    <w:multiLevelType w:val="hybridMultilevel"/>
    <w:tmpl w:val="721ACC98"/>
    <w:lvl w:ilvl="0" w:tplc="C6DEA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A24A6"/>
    <w:multiLevelType w:val="hybridMultilevel"/>
    <w:tmpl w:val="CFC68D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37B35"/>
    <w:multiLevelType w:val="hybridMultilevel"/>
    <w:tmpl w:val="A20E5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2A4D"/>
    <w:multiLevelType w:val="hybridMultilevel"/>
    <w:tmpl w:val="B6B49E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20FF4"/>
    <w:multiLevelType w:val="hybridMultilevel"/>
    <w:tmpl w:val="91F637E0"/>
    <w:lvl w:ilvl="0" w:tplc="C1987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D7543"/>
    <w:multiLevelType w:val="hybridMultilevel"/>
    <w:tmpl w:val="A94094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44E14"/>
    <w:multiLevelType w:val="hybridMultilevel"/>
    <w:tmpl w:val="11207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D767A"/>
    <w:multiLevelType w:val="hybridMultilevel"/>
    <w:tmpl w:val="82100DBC"/>
    <w:lvl w:ilvl="0" w:tplc="CEA6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21"/>
  </w:num>
  <w:num w:numId="6">
    <w:abstractNumId w:val="23"/>
  </w:num>
  <w:num w:numId="7">
    <w:abstractNumId w:val="5"/>
  </w:num>
  <w:num w:numId="8">
    <w:abstractNumId w:val="11"/>
  </w:num>
  <w:num w:numId="9">
    <w:abstractNumId w:val="13"/>
  </w:num>
  <w:num w:numId="10">
    <w:abstractNumId w:val="24"/>
  </w:num>
  <w:num w:numId="11">
    <w:abstractNumId w:val="12"/>
  </w:num>
  <w:num w:numId="12">
    <w:abstractNumId w:val="4"/>
  </w:num>
  <w:num w:numId="13">
    <w:abstractNumId w:val="20"/>
  </w:num>
  <w:num w:numId="14">
    <w:abstractNumId w:val="9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17"/>
  </w:num>
  <w:num w:numId="21">
    <w:abstractNumId w:val="22"/>
  </w:num>
  <w:num w:numId="22">
    <w:abstractNumId w:val="7"/>
  </w:num>
  <w:num w:numId="23">
    <w:abstractNumId w:val="10"/>
  </w:num>
  <w:num w:numId="24">
    <w:abstractNumId w:val="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2"/>
    <w:rsid w:val="00034BD6"/>
    <w:rsid w:val="000403E9"/>
    <w:rsid w:val="0005591E"/>
    <w:rsid w:val="00073226"/>
    <w:rsid w:val="000A4D52"/>
    <w:rsid w:val="000C74A3"/>
    <w:rsid w:val="000E38D0"/>
    <w:rsid w:val="000F0AB2"/>
    <w:rsid w:val="00117C29"/>
    <w:rsid w:val="001940E4"/>
    <w:rsid w:val="001C0FD8"/>
    <w:rsid w:val="0021280B"/>
    <w:rsid w:val="00220BFA"/>
    <w:rsid w:val="0022729F"/>
    <w:rsid w:val="002667B3"/>
    <w:rsid w:val="00266F3A"/>
    <w:rsid w:val="002B491E"/>
    <w:rsid w:val="002F79EF"/>
    <w:rsid w:val="00317E6F"/>
    <w:rsid w:val="00342CC9"/>
    <w:rsid w:val="00346D1F"/>
    <w:rsid w:val="00367805"/>
    <w:rsid w:val="003C3AB2"/>
    <w:rsid w:val="003C405C"/>
    <w:rsid w:val="004158CC"/>
    <w:rsid w:val="004268BE"/>
    <w:rsid w:val="004B5BA5"/>
    <w:rsid w:val="004C762E"/>
    <w:rsid w:val="005141C5"/>
    <w:rsid w:val="00531871"/>
    <w:rsid w:val="00535A2D"/>
    <w:rsid w:val="005362EF"/>
    <w:rsid w:val="00543B56"/>
    <w:rsid w:val="005A35DB"/>
    <w:rsid w:val="005C220C"/>
    <w:rsid w:val="005D224A"/>
    <w:rsid w:val="005E3339"/>
    <w:rsid w:val="005E5478"/>
    <w:rsid w:val="005F3760"/>
    <w:rsid w:val="00613132"/>
    <w:rsid w:val="0063759F"/>
    <w:rsid w:val="00690D5C"/>
    <w:rsid w:val="00720920"/>
    <w:rsid w:val="00750116"/>
    <w:rsid w:val="00754BD1"/>
    <w:rsid w:val="00797D77"/>
    <w:rsid w:val="007C4993"/>
    <w:rsid w:val="007C65C0"/>
    <w:rsid w:val="007F1DBF"/>
    <w:rsid w:val="008268FA"/>
    <w:rsid w:val="0083060A"/>
    <w:rsid w:val="00844F8B"/>
    <w:rsid w:val="00871F56"/>
    <w:rsid w:val="00892101"/>
    <w:rsid w:val="008A5442"/>
    <w:rsid w:val="008C1C74"/>
    <w:rsid w:val="009327B5"/>
    <w:rsid w:val="00993DBD"/>
    <w:rsid w:val="009D6544"/>
    <w:rsid w:val="00A2121F"/>
    <w:rsid w:val="00A36DFE"/>
    <w:rsid w:val="00A4660F"/>
    <w:rsid w:val="00A57772"/>
    <w:rsid w:val="00A60FA7"/>
    <w:rsid w:val="00A723B0"/>
    <w:rsid w:val="00A853CC"/>
    <w:rsid w:val="00A96245"/>
    <w:rsid w:val="00AC286C"/>
    <w:rsid w:val="00AD0FA3"/>
    <w:rsid w:val="00B018CA"/>
    <w:rsid w:val="00B2005F"/>
    <w:rsid w:val="00B41798"/>
    <w:rsid w:val="00B45FD8"/>
    <w:rsid w:val="00BA343A"/>
    <w:rsid w:val="00BF4731"/>
    <w:rsid w:val="00C02348"/>
    <w:rsid w:val="00C619B3"/>
    <w:rsid w:val="00CC4D50"/>
    <w:rsid w:val="00CE2412"/>
    <w:rsid w:val="00D015DB"/>
    <w:rsid w:val="00D32BB3"/>
    <w:rsid w:val="00D50B74"/>
    <w:rsid w:val="00DB463A"/>
    <w:rsid w:val="00E4417B"/>
    <w:rsid w:val="00E60209"/>
    <w:rsid w:val="00E902EC"/>
    <w:rsid w:val="00EA5678"/>
    <w:rsid w:val="00F1615D"/>
    <w:rsid w:val="00F16DC9"/>
    <w:rsid w:val="00F46CB0"/>
    <w:rsid w:val="00F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3CC6"/>
  <w15:chartTrackingRefBased/>
  <w15:docId w15:val="{0AEF93D1-33F0-4A65-BE1F-13324EFA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AB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1C0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C0F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6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67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mpelican.ru/bg/metody-ekonomicheskoi-ocenki-innovacionnyh-proektov-ocenka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79</cp:revision>
  <dcterms:created xsi:type="dcterms:W3CDTF">2021-07-05T12:51:00Z</dcterms:created>
  <dcterms:modified xsi:type="dcterms:W3CDTF">2021-07-15T13:12:00Z</dcterms:modified>
</cp:coreProperties>
</file>