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6C" w:rsidRPr="00C462F5" w:rsidRDefault="00D13A6C" w:rsidP="002B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Автоматични предпазители</w:t>
      </w:r>
      <w:r w:rsidR="00137F1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 xml:space="preserve"> и прекъсвачи</w:t>
      </w:r>
    </w:p>
    <w:p w:rsidR="00D13A6C" w:rsidRPr="00C462F5" w:rsidRDefault="00221D47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втоматичните пре</w:t>
      </w:r>
      <w:r w:rsidR="00AF49C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дпазители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(АП) са електромеханични устройства, които се използват за изключване на електрически </w:t>
      </w:r>
      <w:r w:rsidR="00A406E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вериги 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при</w:t>
      </w:r>
      <w:r w:rsidRPr="00C462F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претоварване и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ли</w:t>
      </w:r>
      <w:r w:rsidRPr="00C462F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късо съединение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</w:t>
      </w: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Устройство на АП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АП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имат следните възли: контактна система, дъгогасителна система, механизъм за управление и механизъм за свободно разединяване.</w:t>
      </w:r>
    </w:p>
    <w:p w:rsidR="00D973BE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Когато 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включим ръчно предпазителя,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подвижният контакт 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е затв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аря и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се натяга пружина, която осъществява бързо отваряне на контактите при изключване. Механизмът за отваряне се задейства от топлинния и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ли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от електромагнитния механизъм. </w:t>
      </w:r>
    </w:p>
    <w:p w:rsid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Някои АП имат обратнозависима от тока задръжка на времето 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н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 изключване. Задръжката на изключване се намалява с увеличаване на тока през АП.</w:t>
      </w:r>
    </w:p>
    <w:p w:rsidR="0065698D" w:rsidRPr="00D13A6C" w:rsidRDefault="0065698D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</w:p>
    <w:p w:rsidR="00D13A6C" w:rsidRDefault="00F567F8" w:rsidP="002B0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58B3F06" wp14:editId="09FDA053">
            <wp:extent cx="2838450" cy="1800225"/>
            <wp:effectExtent l="0" t="0" r="0" b="9525"/>
            <wp:docPr id="17" name="Picture 17" descr="Автоматични прекъсв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Автоматични прекъсвач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88" cy="180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98D">
        <w:rPr>
          <w:noProof/>
          <w:lang w:eastAsia="bg-BG"/>
        </w:rPr>
        <w:drawing>
          <wp:inline distT="0" distB="0" distL="0" distR="0" wp14:anchorId="61FC4D24" wp14:editId="272858BD">
            <wp:extent cx="2905125" cy="1809639"/>
            <wp:effectExtent l="0" t="0" r="0" b="635"/>
            <wp:docPr id="18" name="Picture 18" descr="прекъсвачи - статии и нов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екъсвачи - статии и нови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64" cy="181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8D" w:rsidRDefault="0065698D" w:rsidP="002B0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4E82400" wp14:editId="18B9FE2D">
            <wp:extent cx="3270250" cy="2760091"/>
            <wp:effectExtent l="0" t="0" r="6350" b="2540"/>
            <wp:docPr id="19" name="Picture 19" descr="Въпроси за табло с предпазители - Страница 4 | Форум &quot;Направи са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Въпроси за табло с предпазители - Страница 4 | Форум &quot;Направи сам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394" cy="275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К</w:t>
      </w:r>
      <w:r w:rsidR="00D13A6C" w:rsidRPr="00C462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аскадиране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 xml:space="preserve"> и селективност</w:t>
      </w:r>
      <w:r w:rsidR="00D13A6C" w:rsidRPr="00C462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 xml:space="preserve"> на прекъсвачите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</w:r>
      <w:proofErr w:type="spellStart"/>
      <w:r w:rsidR="00D13A6C" w:rsidRPr="001F3DD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Каскадирането</w:t>
      </w:r>
      <w:proofErr w:type="spellEnd"/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е термин, който се прилага към последователното включване на 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два прекъсвача в дадена верига.</w:t>
      </w:r>
    </w:p>
    <w:p w:rsidR="001F3DDE" w:rsidRDefault="001F3DDE" w:rsidP="001F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Когато се получи късо съединение с достатъчно голям ток след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долустоящия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прекъсвач, бързодействащите елементи от защитите и на двата прекъсвача започват отделяне на техните контакти, възниква дъга и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е осъществява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токоограничаване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окоограничаващия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 автоматичен прекъсвач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лияе върху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долустоящите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вериги,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увеличавайки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пълното съпротивление на захранващия източ</w:t>
      </w:r>
      <w:r>
        <w:rPr>
          <w:rFonts w:ascii="Times New Roman" w:hAnsi="Times New Roman" w:cs="Times New Roman"/>
          <w:color w:val="000000"/>
          <w:sz w:val="28"/>
          <w:szCs w:val="28"/>
        </w:rPr>
        <w:t>ник при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късо съединение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й не оказва такова влияние върху съпротивлението през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останалото време. Например,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при включване на мощен електродвигател (</w:t>
      </w:r>
      <w:r>
        <w:rPr>
          <w:rFonts w:ascii="Times New Roman" w:hAnsi="Times New Roman" w:cs="Times New Roman"/>
          <w:color w:val="000000"/>
          <w:sz w:val="28"/>
          <w:szCs w:val="28"/>
        </w:rPr>
        <w:t>когато е много необходимо малко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пълно съпротивление на захранващия източни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к). </w:t>
      </w:r>
    </w:p>
    <w:p w:rsidR="00A05784" w:rsidRPr="00380D57" w:rsidRDefault="001F3DDE" w:rsidP="001F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D3DC4">
        <w:rPr>
          <w:rFonts w:ascii="Times New Roman" w:hAnsi="Times New Roman" w:cs="Times New Roman"/>
          <w:color w:val="000000"/>
          <w:sz w:val="28"/>
          <w:szCs w:val="28"/>
        </w:rPr>
        <w:t>Токоограничаващият</w:t>
      </w:r>
      <w:proofErr w:type="spellEnd"/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 автоматичен прекъсвач, 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ограничава пиковата стойност на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тока на късо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съединение, протичащ през него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позволява да се използват във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всички вериги, разположени надолу от мястото на неговия монтаж, комутац</w:t>
      </w:r>
      <w:r>
        <w:rPr>
          <w:rFonts w:ascii="Times New Roman" w:hAnsi="Times New Roman" w:cs="Times New Roman"/>
          <w:color w:val="000000"/>
          <w:sz w:val="28"/>
          <w:szCs w:val="28"/>
        </w:rPr>
        <w:t>ионни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>апарати с много по-м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изключвателни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възможности,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термична и </w:t>
      </w:r>
      <w:proofErr w:type="spellStart"/>
      <w:r w:rsidRPr="00FD3DC4">
        <w:rPr>
          <w:rFonts w:ascii="Times New Roman" w:hAnsi="Times New Roman" w:cs="Times New Roman"/>
          <w:color w:val="000000"/>
          <w:sz w:val="28"/>
          <w:szCs w:val="28"/>
        </w:rPr>
        <w:t>електродинамична</w:t>
      </w:r>
      <w:proofErr w:type="spellEnd"/>
      <w:r w:rsidRPr="00FD3DC4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устойчивост.</w:t>
      </w:r>
    </w:p>
    <w:p w:rsidR="00380D57" w:rsidRPr="00380D57" w:rsidRDefault="00380D57" w:rsidP="00380D5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Подбор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ът</w:t>
      </w:r>
      <w:r w:rsidRP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на автоматичните прекъсвачи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се</w:t>
      </w:r>
      <w:r w:rsidRP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съобраз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ява с</w:t>
      </w:r>
      <w:r w:rsidRP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максималната им </w:t>
      </w:r>
      <w:proofErr w:type="spellStart"/>
      <w:r w:rsidRP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изключвателна</w:t>
      </w:r>
      <w:proofErr w:type="spellEnd"/>
      <w:r w:rsidRP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възможност. Колкото по-близо е прекъсвачът до източника на ел. захранване, толкова по-мощен трябва да е, за да се гарантира надеждна работа.</w:t>
      </w:r>
    </w:p>
    <w:p w:rsidR="00380D57" w:rsidRDefault="00380D57" w:rsidP="00380D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noProof/>
        </w:rPr>
        <w:drawing>
          <wp:inline distT="0" distB="0" distL="0" distR="0" wp14:anchorId="4395061A" wp14:editId="4717FAB2">
            <wp:extent cx="1643676" cy="1285741"/>
            <wp:effectExtent l="0" t="0" r="0" b="0"/>
            <wp:docPr id="5" name="Picture 5" descr="ЖО И ВЕН БЪЛГАРИЯ О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О И ВЕН БЪЛГАРИЯ ОО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35" cy="131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57" w:rsidRPr="00AA3097" w:rsidRDefault="00380D57" w:rsidP="00380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3097">
        <w:rPr>
          <w:rFonts w:ascii="Times New Roman" w:hAnsi="Times New Roman" w:cs="Times New Roman"/>
          <w:sz w:val="28"/>
          <w:szCs w:val="28"/>
          <w:u w:val="single"/>
        </w:rPr>
        <w:t>Предимства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каскадирането</w:t>
      </w:r>
      <w:proofErr w:type="spellEnd"/>
      <w:r w:rsidRPr="00AA30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0D57" w:rsidRPr="00425DD5" w:rsidRDefault="00380D57" w:rsidP="00380D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DD5">
        <w:rPr>
          <w:rFonts w:ascii="Times New Roman" w:hAnsi="Times New Roman" w:cs="Times New Roman"/>
          <w:sz w:val="28"/>
          <w:szCs w:val="28"/>
        </w:rPr>
        <w:t>Опростено изчисляване токовете на късо съединение.</w:t>
      </w:r>
    </w:p>
    <w:p w:rsidR="00380D57" w:rsidRPr="00425DD5" w:rsidRDefault="00380D57" w:rsidP="00380D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DD5">
        <w:rPr>
          <w:rFonts w:ascii="Times New Roman" w:hAnsi="Times New Roman" w:cs="Times New Roman"/>
          <w:sz w:val="28"/>
          <w:szCs w:val="28"/>
        </w:rPr>
        <w:t xml:space="preserve">По-широк избор на </w:t>
      </w:r>
      <w:proofErr w:type="spellStart"/>
      <w:r w:rsidRPr="00425DD5">
        <w:rPr>
          <w:rFonts w:ascii="Times New Roman" w:hAnsi="Times New Roman" w:cs="Times New Roman"/>
          <w:sz w:val="28"/>
          <w:szCs w:val="28"/>
        </w:rPr>
        <w:t>долустоящи</w:t>
      </w:r>
      <w:proofErr w:type="spellEnd"/>
      <w:r w:rsidRPr="00425DD5">
        <w:rPr>
          <w:rFonts w:ascii="Times New Roman" w:hAnsi="Times New Roman" w:cs="Times New Roman"/>
          <w:sz w:val="28"/>
          <w:szCs w:val="28"/>
        </w:rPr>
        <w:t xml:space="preserve"> комутационни апарати и уреди.</w:t>
      </w:r>
    </w:p>
    <w:p w:rsidR="00380D57" w:rsidRPr="00425DD5" w:rsidRDefault="00380D57" w:rsidP="00380D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DD5">
        <w:rPr>
          <w:rFonts w:ascii="Times New Roman" w:hAnsi="Times New Roman" w:cs="Times New Roman"/>
          <w:sz w:val="28"/>
          <w:szCs w:val="28"/>
        </w:rPr>
        <w:t>Използване на комутационни апарати и уреди, проектирани за по-леки условия</w:t>
      </w:r>
      <w:r w:rsidRPr="00425D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5DD5">
        <w:rPr>
          <w:rFonts w:ascii="Times New Roman" w:hAnsi="Times New Roman" w:cs="Times New Roman"/>
          <w:sz w:val="28"/>
          <w:szCs w:val="28"/>
        </w:rPr>
        <w:t>на експлоатация и по-евтини.</w:t>
      </w:r>
    </w:p>
    <w:p w:rsidR="00380D57" w:rsidRDefault="00380D57" w:rsidP="00380D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По-малки габарити </w:t>
      </w:r>
      <w:r w:rsidRPr="0001141F">
        <w:rPr>
          <w:rFonts w:ascii="Times New Roman" w:hAnsi="Times New Roman" w:cs="Times New Roman"/>
          <w:sz w:val="28"/>
          <w:szCs w:val="28"/>
        </w:rPr>
        <w:t>на местата, където се монтират</w:t>
      </w:r>
      <w:r w:rsidRPr="00011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141F">
        <w:rPr>
          <w:rFonts w:ascii="Times New Roman" w:hAnsi="Times New Roman" w:cs="Times New Roman"/>
          <w:sz w:val="28"/>
          <w:szCs w:val="28"/>
        </w:rPr>
        <w:t>апаратите, тъй</w:t>
      </w:r>
      <w:r w:rsidRPr="00011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141F">
        <w:rPr>
          <w:rFonts w:ascii="Times New Roman" w:hAnsi="Times New Roman" w:cs="Times New Roman"/>
          <w:sz w:val="28"/>
          <w:szCs w:val="28"/>
        </w:rPr>
        <w:t>като обзавеждането е предназначено за по-малки токове и е по-компактно.</w:t>
      </w:r>
    </w:p>
    <w:p w:rsidR="001F3DDE" w:rsidRPr="00520CAB" w:rsidRDefault="001F3DDE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bg-BG"/>
        </w:rPr>
      </w:pPr>
    </w:p>
    <w:p w:rsidR="00520CAB" w:rsidRPr="00520CAB" w:rsidRDefault="00520CAB" w:rsidP="002B0E1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</w:pPr>
      <w:r w:rsidRPr="00520CA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Селективност</w:t>
      </w:r>
    </w:p>
    <w:p w:rsidR="001F3DDE" w:rsidRDefault="00D973BE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ко прекъсвачите са подбрани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правилно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, </w:t>
      </w:r>
      <w:proofErr w:type="spellStart"/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долустоящият</w:t>
      </w:r>
      <w:proofErr w:type="spellEnd"/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прекъсвач ще изключи по-бързо и контактите на висшестоящия ще се върнат във включено положение, като така ще се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осигури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селективност</w:t>
      </w:r>
      <w:r w:rsidR="00AF49C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</w:t>
      </w:r>
    </w:p>
    <w:p w:rsidR="00D13A6C" w:rsidRPr="001F3DDE" w:rsidRDefault="001F3DDE" w:rsidP="001F3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20CAB">
        <w:rPr>
          <w:rFonts w:ascii="Times New Roman" w:hAnsi="Times New Roman" w:cs="Times New Roman"/>
          <w:sz w:val="28"/>
          <w:szCs w:val="28"/>
        </w:rPr>
        <w:t>селективност</w:t>
      </w:r>
      <w:r w:rsidRPr="00FD3DC4">
        <w:rPr>
          <w:rFonts w:ascii="Times New Roman" w:hAnsi="Times New Roman" w:cs="Times New Roman"/>
          <w:sz w:val="28"/>
          <w:szCs w:val="28"/>
        </w:rPr>
        <w:t xml:space="preserve"> късото съединение, в</w:t>
      </w:r>
      <w:r>
        <w:rPr>
          <w:rFonts w:ascii="Times New Roman" w:hAnsi="Times New Roman" w:cs="Times New Roman"/>
          <w:sz w:val="28"/>
          <w:szCs w:val="28"/>
        </w:rPr>
        <w:t>ъзникнало в произволно място 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sz w:val="28"/>
          <w:szCs w:val="28"/>
        </w:rPr>
        <w:t xml:space="preserve">електрическата уредба, се изключва от </w:t>
      </w:r>
      <w:r>
        <w:rPr>
          <w:rFonts w:ascii="Times New Roman" w:hAnsi="Times New Roman" w:cs="Times New Roman"/>
          <w:sz w:val="28"/>
          <w:szCs w:val="28"/>
        </w:rPr>
        <w:t>защитно устройство, разположено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3DC4">
        <w:rPr>
          <w:rFonts w:ascii="Times New Roman" w:hAnsi="Times New Roman" w:cs="Times New Roman"/>
          <w:sz w:val="28"/>
          <w:szCs w:val="28"/>
        </w:rPr>
        <w:t>непосредствено над това място, а всички ос</w:t>
      </w:r>
      <w:r>
        <w:rPr>
          <w:rFonts w:ascii="Times New Roman" w:hAnsi="Times New Roman" w:cs="Times New Roman"/>
          <w:sz w:val="28"/>
          <w:szCs w:val="28"/>
        </w:rPr>
        <w:t>танали защитни устройства не 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изключват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F49C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Това означава</w:t>
      </w:r>
      <w:r w:rsidR="00D973B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да се изключи възможно най-малка част от електрическата верига, най-близо до повредата.</w:t>
      </w:r>
    </w:p>
    <w:p w:rsidR="00AF49CC" w:rsidRDefault="00AF49C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D2FB4DE" wp14:editId="1A3A6844">
            <wp:extent cx="3079750" cy="3110614"/>
            <wp:effectExtent l="0" t="0" r="6350" b="0"/>
            <wp:docPr id="7" name="Picture 7" descr="Избор и съгласуване на автоматични прекъсвачи в уредби ниско напре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бор и съгласуване на автоматични прекъсвачи в уредби ниско напре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70" cy="312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66248043" wp14:editId="21597377">
            <wp:extent cx="2956871" cy="3124200"/>
            <wp:effectExtent l="0" t="0" r="0" b="0"/>
            <wp:docPr id="1" name="Picture 1" descr="Избор и съгласуване на автоматични прекъсвачи в уредби ниско напре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бор и съгласуване на автоматични прекъсвачи в уредби ниско напре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93" cy="312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76C" w:rsidRDefault="00A267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</w:p>
    <w:p w:rsidR="002B0E1C" w:rsidRP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Принципът на селективност изисква, когато два прекъсвача са разположени един след друг по дадена верига и се появи късо съединение или претоварване след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долустоящия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, повредата да бъде изключена от последния.</w:t>
      </w:r>
    </w:p>
    <w:p w:rsidR="002B0E1C" w:rsidRP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Висшестоящият прекъсвач трябва да изключи само в случай на отказ на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долустоящия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Ако при някаква стойност на тока на повредата имаме изключване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lastRenderedPageBreak/>
        <w:t>на висшестоящия, или и на двата прекъсвача, тогава има “неселективно изключване”.</w:t>
      </w:r>
    </w:p>
    <w:p w:rsidR="002B0E1C" w:rsidRP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Селективността се постига, като се подберат подходящи характеристики на двата прекъсвача. Съ</w:t>
      </w:r>
      <w:r w:rsidR="00AF49C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гласуването може да се постигне по ток или по време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:</w:t>
      </w:r>
    </w:p>
    <w:p w:rsidR="002B0E1C" w:rsidRP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AA3097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bg-BG"/>
        </w:rPr>
        <w:t>Съгласуване по ток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Токовете на термичната и на бързодействащата защита на висшестоящия прекъсвач се избират по-високи от тези на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долустоящия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</w:t>
      </w:r>
    </w:p>
    <w:p w:rsidR="002B0E1C" w:rsidRP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За миниатюрните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автоматични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прекъсвачи съгласуването по ток се постига между всеки две съседни нива на стандартните номинални токове, стига типовете на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изключвателните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им криви да са еднакви или да се подреждат по възходящ ред в последователност на характеристиките, например B-C-D.</w:t>
      </w:r>
    </w:p>
    <w:p w:rsidR="002B0E1C" w:rsidRPr="00AA3097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AA3097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bg-BG"/>
        </w:rPr>
        <w:t>Съгласуване по време</w:t>
      </w:r>
      <w:r w:rsidRPr="00AA309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bg-BG"/>
        </w:rPr>
        <w:t>.</w:t>
      </w:r>
      <w:r w:rsidRPr="00AA309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Може да се постигне, когато бързодействащата защита на висшестоящия прекъсвач има закъснение по време. Съгласуването по време е допълнение към съгласуването по ток, така че изискванията за настройка по ток остават същите.</w:t>
      </w:r>
    </w:p>
    <w:p w:rsidR="002B0E1C" w:rsidRPr="00D13A6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Когато прекъсвачите са съгласувани само по ток, селективността съществува до определена граница - до точката, в която характеристиките на мигновената защита на двата прекъсвача се приближат твърде много една до друга.</w:t>
      </w:r>
    </w:p>
    <w:p w:rsidR="00AF49CC" w:rsidRDefault="00AF49C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При голям ток при късо съединение с</w:t>
      </w:r>
      <w:r w:rsidR="002B0E1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е задействат мигновените защити и на двата прекъсвача.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В този случай се препоръчва съгласуване по време.</w:t>
      </w:r>
    </w:p>
    <w:p w:rsidR="002B0E1C" w:rsidRDefault="002B0E1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Производителите на прекъсвачи разработват таблици за селективност на своите прекъсвачи, които позволяват </w:t>
      </w:r>
      <w:r w:rsidR="00AF49C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избор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на двойки селективни прекъсвачи с отчитане границата на селективност. </w:t>
      </w:r>
    </w:p>
    <w:p w:rsidR="00D13A6C" w:rsidRDefault="008771FA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обре подбраните </w:t>
      </w:r>
      <w:r w:rsidR="00D13A6C" w:rsidRPr="00380D5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bg-BG"/>
        </w:rPr>
        <w:t>стопяеми предпазители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могат да осигурят по-голямо бързодействие, от който и да е АП. За вериги с ниска термична устойчивост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като електронни елементи 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това е от решаващо значение.</w:t>
      </w:r>
    </w:p>
    <w:p w:rsidR="008F0A80" w:rsidRPr="00D13A6C" w:rsidRDefault="008F0A80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380D5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bg-BG"/>
        </w:rPr>
        <w:t>Предимств</w:t>
      </w:r>
      <w:r w:rsidR="00380D57" w:rsidRPr="00380D5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bg-BG"/>
        </w:rPr>
        <w:t>ата</w:t>
      </w:r>
      <w:r w:rsidRPr="00380D5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bg-BG"/>
        </w:rPr>
        <w:t xml:space="preserve"> на АП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, че персоналът чрез оглед бързо установява кой предпазител е изключил и при възможност го включва</w:t>
      </w:r>
      <w:r w:rsidR="00380D57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и възстановява схемата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 АП не може да се „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загруби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“ като се постави в него нестандартна жичка.</w:t>
      </w:r>
    </w:p>
    <w:p w:rsidR="00F657F0" w:rsidRPr="00F657F0" w:rsidRDefault="00F657F0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bg-BG"/>
        </w:rPr>
      </w:pPr>
    </w:p>
    <w:p w:rsidR="00D13A6C" w:rsidRPr="00CC1CB1" w:rsidRDefault="00CC1CB1" w:rsidP="002B0E1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</w:pPr>
      <w:r w:rsidRPr="00CC1C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Основни параметри:</w:t>
      </w:r>
    </w:p>
    <w:p w:rsidR="00FB48B3" w:rsidRDefault="00D13A6C" w:rsidP="00FB48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proofErr w:type="spellStart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Icu</w:t>
      </w:r>
      <w:proofErr w:type="spellEnd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(А) </w:t>
      </w:r>
      <w:r w:rsidR="00A61CA9"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- (6, 10, 20 </w:t>
      </w:r>
      <w:proofErr w:type="spellStart"/>
      <w:r w:rsidR="00A61CA9"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кА</w:t>
      </w:r>
      <w:proofErr w:type="spellEnd"/>
      <w:r w:rsidR="00A61CA9"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). М</w:t>
      </w:r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аксимална </w:t>
      </w:r>
      <w:proofErr w:type="spellStart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изключвателна</w:t>
      </w:r>
      <w:proofErr w:type="spellEnd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възможност на прекъсвача (какъв ток може да понесе, бе</w:t>
      </w:r>
      <w:r w:rsid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з да се разруши). Стойността на</w:t>
      </w:r>
    </w:p>
    <w:p w:rsidR="00FB48B3" w:rsidRPr="002707B9" w:rsidRDefault="00D13A6C" w:rsidP="002707B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</w:pPr>
      <w:proofErr w:type="spellStart"/>
      <w:r w:rsidRP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Icu</w:t>
      </w:r>
      <w:proofErr w:type="spellEnd"/>
      <w:r w:rsidRP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трябва да бъде по-висока от изчисления ток на късо съедине</w:t>
      </w:r>
      <w:r w:rsidR="00FB48B3" w:rsidRP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ние в 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мястото на инсталиране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;</w:t>
      </w:r>
    </w:p>
    <w:p w:rsidR="00FB48B3" w:rsidRDefault="00D13A6C" w:rsidP="00FB48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proofErr w:type="spellStart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Ics</w:t>
      </w:r>
      <w:proofErr w:type="spellEnd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(%</w:t>
      </w:r>
      <w:proofErr w:type="spellStart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Icu</w:t>
      </w:r>
      <w:proofErr w:type="spellEnd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) - р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аботна </w:t>
      </w:r>
      <w:proofErr w:type="spellStart"/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изключвателна</w:t>
      </w:r>
      <w:proofErr w:type="spellEnd"/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възможност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;</w:t>
      </w:r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</w:p>
    <w:p w:rsidR="00FB48B3" w:rsidRPr="00FB48B3" w:rsidRDefault="00D13A6C" w:rsidP="00FB48B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proofErr w:type="spellStart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Icw</w:t>
      </w:r>
      <w:proofErr w:type="spellEnd"/>
      <w:r w:rsidRPr="00FB48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(A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) - ток на термична устойчивост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;</w:t>
      </w:r>
    </w:p>
    <w:p w:rsidR="00FB48B3" w:rsidRPr="00FB48B3" w:rsidRDefault="00FB48B3" w:rsidP="00FB48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</w:rPr>
      </w:pPr>
      <w:proofErr w:type="spellStart"/>
      <w:r w:rsidRPr="00FB48B3">
        <w:rPr>
          <w:rFonts w:ascii="Times New Roman" w:eastAsia="HelveticaCyr-Inclined" w:hAnsi="Times New Roman" w:cs="Times New Roman"/>
          <w:sz w:val="28"/>
          <w:szCs w:val="28"/>
        </w:rPr>
        <w:t>Ir</w:t>
      </w:r>
      <w:proofErr w:type="spellEnd"/>
      <w:r w:rsidRPr="00FB48B3">
        <w:rPr>
          <w:rFonts w:ascii="Times New Roman" w:eastAsia="HelveticaCyr-Inclined" w:hAnsi="Times New Roman" w:cs="Times New Roman"/>
          <w:sz w:val="28"/>
          <w:szCs w:val="28"/>
        </w:rPr>
        <w:t>: Настройка по ток на изключване при претоварване (термична</w:t>
      </w:r>
    </w:p>
    <w:p w:rsidR="00FB48B3" w:rsidRDefault="00FB48B3" w:rsidP="008250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  <w:lang w:val="en-US"/>
        </w:rPr>
      </w:pPr>
      <w:r w:rsidRPr="00FB48B3">
        <w:rPr>
          <w:rFonts w:ascii="Times New Roman" w:eastAsia="HelveticaCyr-Inclined" w:hAnsi="Times New Roman" w:cs="Times New Roman"/>
          <w:sz w:val="28"/>
          <w:szCs w:val="28"/>
        </w:rPr>
        <w:t xml:space="preserve">защита или </w:t>
      </w:r>
      <w:proofErr w:type="spellStart"/>
      <w:r w:rsidRPr="00FB48B3">
        <w:rPr>
          <w:rFonts w:ascii="Times New Roman" w:eastAsia="HelveticaCyr-Inclined" w:hAnsi="Times New Roman" w:cs="Times New Roman"/>
          <w:sz w:val="28"/>
          <w:szCs w:val="28"/>
        </w:rPr>
        <w:t>бавнодействаща</w:t>
      </w:r>
      <w:proofErr w:type="spellEnd"/>
      <w:r w:rsidRPr="00FB48B3">
        <w:rPr>
          <w:rFonts w:ascii="Times New Roman" w:eastAsia="HelveticaCyr-Inclined" w:hAnsi="Times New Roman" w:cs="Times New Roman"/>
          <w:sz w:val="28"/>
          <w:szCs w:val="28"/>
        </w:rPr>
        <w:t xml:space="preserve"> защита)</w:t>
      </w:r>
      <w:r w:rsidR="002707B9">
        <w:rPr>
          <w:rFonts w:ascii="Times New Roman" w:eastAsia="HelveticaCyr-Inclined" w:hAnsi="Times New Roman" w:cs="Times New Roman"/>
          <w:sz w:val="28"/>
          <w:szCs w:val="28"/>
          <w:lang w:val="en-US"/>
        </w:rPr>
        <w:t>;</w:t>
      </w:r>
    </w:p>
    <w:p w:rsidR="00AB02FB" w:rsidRPr="002707B9" w:rsidRDefault="00AB02FB" w:rsidP="00AB02F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  <w:lang w:val="en-US"/>
        </w:rPr>
      </w:pPr>
      <w:r>
        <w:rPr>
          <w:rFonts w:ascii="Times New Roman" w:eastAsia="HelveticaCyr-Inclined" w:hAnsi="Times New Roman" w:cs="Times New Roman"/>
          <w:sz w:val="28"/>
          <w:szCs w:val="28"/>
          <w:lang w:val="en-US"/>
        </w:rPr>
        <w:t xml:space="preserve">In: </w:t>
      </w:r>
      <w:r>
        <w:rPr>
          <w:rFonts w:ascii="Times New Roman" w:eastAsia="HelveticaCyr-Inclined" w:hAnsi="Times New Roman" w:cs="Times New Roman"/>
          <w:sz w:val="28"/>
          <w:szCs w:val="28"/>
        </w:rPr>
        <w:t>Номинален ток;</w:t>
      </w:r>
    </w:p>
    <w:p w:rsidR="00FB48B3" w:rsidRPr="00FB48B3" w:rsidRDefault="00FB48B3" w:rsidP="00FB48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</w:rPr>
      </w:pPr>
      <w:proofErr w:type="spellStart"/>
      <w:r w:rsidRPr="00FB48B3">
        <w:rPr>
          <w:rFonts w:ascii="Times New Roman" w:eastAsia="HelveticaCyr-Inclined" w:hAnsi="Times New Roman" w:cs="Times New Roman"/>
          <w:sz w:val="28"/>
          <w:szCs w:val="28"/>
        </w:rPr>
        <w:t>Im</w:t>
      </w:r>
      <w:proofErr w:type="spellEnd"/>
      <w:r w:rsidRPr="00FB48B3">
        <w:rPr>
          <w:rFonts w:ascii="Times New Roman" w:eastAsia="HelveticaCyr-Inclined" w:hAnsi="Times New Roman" w:cs="Times New Roman"/>
          <w:sz w:val="28"/>
          <w:szCs w:val="28"/>
        </w:rPr>
        <w:t>: Настройка по ток на изключване при късо съединение (магнитна</w:t>
      </w:r>
    </w:p>
    <w:p w:rsidR="00FB48B3" w:rsidRPr="002707B9" w:rsidRDefault="00FB48B3" w:rsidP="008250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  <w:lang w:val="en-US"/>
        </w:rPr>
      </w:pPr>
      <w:r w:rsidRPr="00FB48B3">
        <w:rPr>
          <w:rFonts w:ascii="Times New Roman" w:eastAsia="HelveticaCyr-Inclined" w:hAnsi="Times New Roman" w:cs="Times New Roman"/>
          <w:sz w:val="28"/>
          <w:szCs w:val="28"/>
        </w:rPr>
        <w:t>защита или бързодействаща защита)</w:t>
      </w:r>
      <w:r w:rsidR="002707B9">
        <w:rPr>
          <w:rFonts w:ascii="Times New Roman" w:eastAsia="HelveticaCyr-Inclined" w:hAnsi="Times New Roman" w:cs="Times New Roman"/>
          <w:sz w:val="28"/>
          <w:szCs w:val="28"/>
          <w:lang w:val="en-US"/>
        </w:rPr>
        <w:t>;</w:t>
      </w:r>
    </w:p>
    <w:p w:rsidR="00FB48B3" w:rsidRPr="00FB48B3" w:rsidRDefault="00FB48B3" w:rsidP="00FB48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</w:rPr>
      </w:pPr>
      <w:proofErr w:type="spellStart"/>
      <w:r w:rsidRPr="00FB48B3">
        <w:rPr>
          <w:rFonts w:ascii="Times New Roman" w:eastAsia="HelveticaCyr-Inclined" w:hAnsi="Times New Roman" w:cs="Times New Roman"/>
          <w:sz w:val="28"/>
          <w:szCs w:val="28"/>
        </w:rPr>
        <w:t>Ii</w:t>
      </w:r>
      <w:proofErr w:type="spellEnd"/>
      <w:r w:rsidRPr="00FB48B3">
        <w:rPr>
          <w:rFonts w:ascii="Times New Roman" w:eastAsia="HelveticaCyr-Inclined" w:hAnsi="Times New Roman" w:cs="Times New Roman"/>
          <w:sz w:val="28"/>
          <w:szCs w:val="28"/>
        </w:rPr>
        <w:t>: Настройка по ток на изключване на електромагнитния изключвател с</w:t>
      </w:r>
    </w:p>
    <w:p w:rsidR="00FB48B3" w:rsidRPr="002707B9" w:rsidRDefault="00FB48B3" w:rsidP="008250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HelveticaCyr-Inclined" w:hAnsi="Times New Roman" w:cs="Times New Roman"/>
          <w:sz w:val="28"/>
          <w:szCs w:val="28"/>
          <w:lang w:val="en-US"/>
        </w:rPr>
      </w:pPr>
      <w:r w:rsidRPr="00FB48B3">
        <w:rPr>
          <w:rFonts w:ascii="Times New Roman" w:eastAsia="HelveticaCyr-Inclined" w:hAnsi="Times New Roman" w:cs="Times New Roman"/>
          <w:sz w:val="28"/>
          <w:szCs w:val="28"/>
        </w:rPr>
        <w:t>мигновено действие при късо съединение</w:t>
      </w:r>
      <w:r w:rsidR="002707B9">
        <w:rPr>
          <w:rFonts w:ascii="Times New Roman" w:eastAsia="HelveticaCyr-Inclined" w:hAnsi="Times New Roman" w:cs="Times New Roman"/>
          <w:sz w:val="28"/>
          <w:szCs w:val="28"/>
          <w:lang w:val="en-US"/>
        </w:rPr>
        <w:t>.</w:t>
      </w:r>
    </w:p>
    <w:p w:rsidR="00F657F0" w:rsidRDefault="00A2676C" w:rsidP="00520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noProof/>
        </w:rPr>
        <w:drawing>
          <wp:inline distT="0" distB="0" distL="0" distR="0" wp14:anchorId="40497C11" wp14:editId="5E295E88">
            <wp:extent cx="3427598" cy="1598295"/>
            <wp:effectExtent l="0" t="0" r="1905" b="1905"/>
            <wp:docPr id="6" name="Picture 6" descr="Fundamental Characteristics of Circuit Br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amental Characteristics of Circuit Break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94" cy="176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CAB" w:rsidRPr="00410CAB">
        <w:rPr>
          <w:noProof/>
          <w:lang w:eastAsia="bg-BG"/>
        </w:rPr>
        <w:t xml:space="preserve"> </w:t>
      </w:r>
      <w:r w:rsidR="00410CAB">
        <w:rPr>
          <w:noProof/>
          <w:lang w:eastAsia="bg-BG"/>
        </w:rPr>
        <w:drawing>
          <wp:inline distT="0" distB="0" distL="0" distR="0" wp14:anchorId="13F4BB76" wp14:editId="2EC85E15">
            <wp:extent cx="2103681" cy="1614988"/>
            <wp:effectExtent l="0" t="0" r="0" b="4445"/>
            <wp:docPr id="2" name="Picture 2" descr="Избор и съгласуване на автоматични прекъсвачи в уредби ниско напре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бор и съгласуване на автоматични прекъсвачи в уредби ниско напре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34" cy="174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lastRenderedPageBreak/>
        <w:t>Характеристики за избор на АП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</w:r>
      <w:r w:rsidR="007C4CD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рекъсвачите с номинално напрежение до 1000 V</w:t>
      </w:r>
      <w:r w:rsidR="00CD189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притежават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следните видове</w:t>
      </w:r>
      <w:r w:rsidR="007C4CDE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характеристики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:</w:t>
      </w:r>
    </w:p>
    <w:p w:rsidR="00D13A6C" w:rsidRPr="00D13A6C" w:rsidRDefault="007C4CDE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Характеристика 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“</w:t>
      </w:r>
      <w:r w:rsidR="00D13A6C" w:rsidRPr="00B24A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MA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” - Отсъствие на топлинен блок. Има електрически вериги, в които той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н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е 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еобходим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 Например защитата от претоварване на електродвигател често се осъществява с максималнотокова защита, а АП изключва само тока на късо съединение.</w:t>
      </w:r>
    </w:p>
    <w:p w:rsidR="00AB02FB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Характеристика “</w:t>
      </w:r>
      <w:r w:rsidRPr="00B24A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А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” - Топлинният блок сработва при 1.3 пъти номиналния ток</w:t>
      </w:r>
      <w:r w:rsidR="00240ED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="00240ED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I</w:t>
      </w:r>
      <w:r w:rsidR="00A5329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n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 При ток, превишаващ 2 пъти номиналния, в действие вл</w:t>
      </w:r>
      <w:r w:rsidR="00CD189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иза</w:t>
      </w:r>
    </w:p>
    <w:p w:rsidR="00240ED3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електромагнитният блок. При 3 пъти превишаване на тока гарантирано сработва електромагнитния блок. </w:t>
      </w: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АП с характеристика “А” се монтират във вериги, където кратковременно могат да възникват претоварвания в нормален работен режим, например полупроводникови устройства.</w:t>
      </w: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Характеристика “</w:t>
      </w:r>
      <w:r w:rsidRPr="00B24A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В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” - </w:t>
      </w:r>
      <w:r w:rsidR="00A851C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Е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лектромагнитният блок сработва при 2 и повече пъти превишаване на номиналния ток. Гарантирано изключване има при 5-кратно претоварване. Подходящи са за чисто активно съпротивителни товари - печки, бойлери, лампи с нажежаема жичка и други.</w:t>
      </w:r>
    </w:p>
    <w:p w:rsidR="00734995" w:rsidRDefault="00CD1894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Предпазителите с х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арактеристика “</w:t>
      </w:r>
      <w:r w:rsidR="00D13A6C" w:rsidRPr="00B24A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С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”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са 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н</w:t>
      </w:r>
      <w:r w:rsidR="0073499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ай-</w:t>
      </w:r>
      <w:r w:rsidR="002707B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често</w:t>
      </w:r>
      <w:r w:rsidR="0073499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използвани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те в практиката</w:t>
      </w:r>
      <w:r w:rsidR="0073499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</w:t>
      </w: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Минималният ток на сработване на електромагнитния блок е 5 пъти номиналния,</w:t>
      </w:r>
    </w:p>
    <w:p w:rsidR="00CD1894" w:rsidRDefault="00CD1894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 г</w:t>
      </w:r>
      <w:r w:rsidR="00D13A6C"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арантираното сработване на електромагнитния блок е 10 пъти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I</w:t>
      </w:r>
      <w:r w:rsidR="00AB02F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. </w:t>
      </w: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АП се използват за смесено натоварване, например за битови контакти, луминесцентни и живачни лампи. Позволяват включване на малки уреди с електродвигатели. </w:t>
      </w: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Характеристика “</w:t>
      </w:r>
      <w:r w:rsidRPr="00B24A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bg-BG"/>
        </w:rPr>
        <w:t>D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” - Минималният ток на сработване на електромагнитния блок е 10 пъти номиналния, топлинният блок започва да работи при 1.45</w:t>
      </w:r>
      <w:r w:rsidR="00734995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над </w:t>
      </w:r>
      <w:r w:rsidR="0073499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I</w:t>
      </w:r>
      <w:r w:rsidR="00AB02F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n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</w:t>
      </w:r>
    </w:p>
    <w:p w:rsidR="00F24D3D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Гарантираното сработване на електромагнитния блок е 15 пъти</w:t>
      </w:r>
      <w:r w:rsidR="00CD189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I</w:t>
      </w:r>
      <w:r w:rsidR="00AB02F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n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</w:t>
      </w:r>
    </w:p>
    <w:p w:rsidR="00F24D3D" w:rsidRPr="00F24D3D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Използва</w:t>
      </w:r>
      <w:r w:rsidR="00F24D3D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т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се за асинхронни електродвигатели с голям пусков ток, големи трансформатори, електрожени и </w:t>
      </w:r>
      <w:r w:rsidR="00A851C9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др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</w:t>
      </w:r>
    </w:p>
    <w:p w:rsidR="00EE34CF" w:rsidRDefault="00EE34CF" w:rsidP="002B0E1C">
      <w:pPr>
        <w:spacing w:after="0" w:line="240" w:lineRule="auto"/>
        <w:rPr>
          <w:noProof/>
          <w:lang w:eastAsia="bg-BG"/>
        </w:rPr>
      </w:pPr>
      <w:r>
        <w:rPr>
          <w:noProof/>
          <w:lang w:eastAsia="bg-BG"/>
        </w:rPr>
        <w:drawing>
          <wp:inline distT="0" distB="0" distL="0" distR="0" wp14:anchorId="2AD0A49B" wp14:editId="21478ED3">
            <wp:extent cx="2243926" cy="2464704"/>
            <wp:effectExtent l="0" t="0" r="4445" b="0"/>
            <wp:docPr id="3" name="Picture 3" descr="Електрически прекъсвач – У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лектрически прекъсвач – Уикипед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05" cy="250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4CF">
        <w:rPr>
          <w:noProof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 wp14:anchorId="23595367" wp14:editId="34E16CD0">
            <wp:extent cx="2315195" cy="2490758"/>
            <wp:effectExtent l="0" t="0" r="9525" b="5080"/>
            <wp:docPr id="4" name="Picture 4" descr="Things About MCBs That Every LV Electrician Should Know | EEP |  Electrician, Electrical engineering, Electr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ngs About MCBs That Every LV Electrician Should Know | EEP |  Electrician, Electrical engineering, Electricit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59" cy="254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B5" w:rsidRPr="00F2290B" w:rsidRDefault="00BA2BB5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</w:pPr>
      <w:r w:rsidRPr="00F2290B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Обобщение на праговете на </w:t>
      </w:r>
      <w:r w:rsidR="00F24D3D" w:rsidRPr="00F2290B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задействате </w:t>
      </w:r>
      <w:r w:rsidRPr="00F2290B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при различните видове предпазители</w:t>
      </w:r>
      <w:r w:rsidR="00F2290B" w:rsidRPr="00F2290B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в пъти спрямо номиналния ток </w:t>
      </w:r>
      <w:r w:rsidR="00F2290B" w:rsidRPr="00F2290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In</w:t>
      </w:r>
    </w:p>
    <w:p w:rsidR="00EE34CF" w:rsidRPr="00595E01" w:rsidRDefault="00EE34CF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2"/>
        <w:gridCol w:w="706"/>
        <w:gridCol w:w="706"/>
        <w:gridCol w:w="706"/>
        <w:gridCol w:w="846"/>
      </w:tblGrid>
      <w:tr w:rsidR="002707B9" w:rsidTr="00BA2BB5">
        <w:tc>
          <w:tcPr>
            <w:tcW w:w="5062" w:type="dxa"/>
          </w:tcPr>
          <w:p w:rsidR="002707B9" w:rsidRDefault="002707B9" w:rsidP="002B0E1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Характеристика  тип</w:t>
            </w:r>
          </w:p>
        </w:tc>
        <w:tc>
          <w:tcPr>
            <w:tcW w:w="706" w:type="dxa"/>
          </w:tcPr>
          <w:p w:rsidR="002707B9" w:rsidRPr="002707B9" w:rsidRDefault="002707B9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A</w:t>
            </w:r>
          </w:p>
        </w:tc>
        <w:tc>
          <w:tcPr>
            <w:tcW w:w="706" w:type="dxa"/>
          </w:tcPr>
          <w:p w:rsidR="002707B9" w:rsidRPr="002707B9" w:rsidRDefault="002707B9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B</w:t>
            </w:r>
          </w:p>
        </w:tc>
        <w:tc>
          <w:tcPr>
            <w:tcW w:w="706" w:type="dxa"/>
          </w:tcPr>
          <w:p w:rsidR="002707B9" w:rsidRPr="002707B9" w:rsidRDefault="002707B9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C</w:t>
            </w:r>
          </w:p>
        </w:tc>
        <w:tc>
          <w:tcPr>
            <w:tcW w:w="846" w:type="dxa"/>
          </w:tcPr>
          <w:p w:rsidR="002707B9" w:rsidRPr="002707B9" w:rsidRDefault="002707B9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D</w:t>
            </w:r>
          </w:p>
        </w:tc>
      </w:tr>
      <w:tr w:rsidR="002707B9" w:rsidTr="00BA2BB5">
        <w:tc>
          <w:tcPr>
            <w:tcW w:w="5062" w:type="dxa"/>
          </w:tcPr>
          <w:p w:rsidR="002707B9" w:rsidRPr="002707B9" w:rsidRDefault="002707B9" w:rsidP="002B0E1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претоварване</w:t>
            </w:r>
            <w:r w:rsidR="00BA2B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 xml:space="preserve"> - термична защита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1.3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1.3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1.3</w:t>
            </w:r>
          </w:p>
        </w:tc>
        <w:tc>
          <w:tcPr>
            <w:tcW w:w="84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1.45</w:t>
            </w:r>
          </w:p>
        </w:tc>
      </w:tr>
      <w:tr w:rsidR="002707B9" w:rsidTr="00BA2BB5">
        <w:tc>
          <w:tcPr>
            <w:tcW w:w="5062" w:type="dxa"/>
          </w:tcPr>
          <w:p w:rsidR="002707B9" w:rsidRPr="002707B9" w:rsidRDefault="002707B9" w:rsidP="002B0E1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Im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 xml:space="preserve"> електромагнит</w:t>
            </w:r>
            <w:r w:rsidR="00BA2B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на защита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84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10</w:t>
            </w:r>
          </w:p>
        </w:tc>
      </w:tr>
      <w:tr w:rsidR="002707B9" w:rsidTr="00BA2BB5">
        <w:tc>
          <w:tcPr>
            <w:tcW w:w="5062" w:type="dxa"/>
          </w:tcPr>
          <w:p w:rsidR="002707B9" w:rsidRPr="002707B9" w:rsidRDefault="002707B9" w:rsidP="002B0E1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bg-BG"/>
              </w:rPr>
              <w:t>Ii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 xml:space="preserve"> </w:t>
            </w:r>
            <w:r w:rsidR="00BA2B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 xml:space="preserve">гарантирано </w:t>
            </w:r>
            <w:proofErr w:type="spellStart"/>
            <w:r w:rsidR="00BA2B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мигновенно</w:t>
            </w:r>
            <w:proofErr w:type="spellEnd"/>
            <w:r w:rsidR="00BA2B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 xml:space="preserve"> изключване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70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846" w:type="dxa"/>
          </w:tcPr>
          <w:p w:rsidR="002707B9" w:rsidRDefault="00BA2BB5" w:rsidP="00BA2BB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bg-BG"/>
              </w:rPr>
              <w:t>15</w:t>
            </w:r>
          </w:p>
        </w:tc>
      </w:tr>
    </w:tbl>
    <w:p w:rsidR="002707B9" w:rsidRPr="00BA2BB5" w:rsidRDefault="002707B9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bg-BG"/>
        </w:rPr>
      </w:pPr>
    </w:p>
    <w:p w:rsidR="00380D57" w:rsidRDefault="00380D57" w:rsidP="00380D5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Основни насоки при избора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  <w:t>АП се избират по 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колко критерия:</w:t>
      </w:r>
    </w:p>
    <w:p w:rsidR="00380D57" w:rsidRDefault="00380D57" w:rsidP="00380D5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lastRenderedPageBreak/>
        <w:t>Приложение,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цена, надеждност, производител,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данни за инстала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цията, в която ще се монтират, система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на заземяване (TT, TN, IT), ток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на късо съединение в точката на поставяне, номинално напрежение на електрическата мрежа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,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защитна характеристика на АП, изразяваща се чрез неговата крива на изключване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А, В,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C, D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)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и броя на полюсите, определен 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вида на товара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</w:p>
    <w:p w:rsidR="00380D57" w:rsidRPr="00AB02FB" w:rsidRDefault="00380D57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bg-BG"/>
        </w:rPr>
      </w:pPr>
    </w:p>
    <w:p w:rsidR="00D13A6C" w:rsidRP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Изборът на АП се прави на база изчисление на електрическите режими на инста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лацията при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следните изисквания:</w:t>
      </w:r>
    </w:p>
    <w:p w:rsidR="00D13A6C" w:rsidRPr="002E14B3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Избор на номиналния ток (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In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-</w:t>
      </w:r>
      <w:r w:rsidR="002E14B3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6, 10, 16, 20, 25, 32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, 63</w:t>
      </w:r>
      <w:r w:rsidR="002E14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, 80, 100, 125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А)</w:t>
      </w:r>
      <w:r w:rsidR="00F857F1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е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съобразен със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сечението и начина на полагане на проводника.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  <w:t xml:space="preserve">• за номинален ток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In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= 6 А, крива “С” - за проводник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&gt;=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1 мм2</w:t>
      </w:r>
      <w:r w:rsidR="002E14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;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  <w:t xml:space="preserve">• номинален ток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In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=10 А, крива “С” -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  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за проводник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&gt;=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1.5 мм2</w:t>
      </w:r>
      <w:r w:rsidR="002E14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;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  <w:t xml:space="preserve">• номинален ток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In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= 16 А, крива “С” -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 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за проводник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&gt;=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2.5 мм2</w:t>
      </w:r>
      <w:r w:rsidR="002E14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;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br/>
        <w:t xml:space="preserve">• номинален ток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In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= 25 А, крива “С” -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 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за проводник </w:t>
      </w:r>
      <w:r w:rsidR="00B7774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&gt;=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4 мм2</w:t>
      </w:r>
      <w:r w:rsidR="002E14B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.</w:t>
      </w:r>
    </w:p>
    <w:p w:rsidR="00D13A6C" w:rsidRDefault="00D13A6C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</w:pP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Избор</w:t>
      </w:r>
      <w:r w:rsidR="001665E1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ът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на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изключвателна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възможност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Ic</w:t>
      </w:r>
      <w:proofErr w:type="spellEnd"/>
      <w:r w:rsidR="00F657F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>u</w:t>
      </w:r>
      <w:r w:rsidR="006540B4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="001665E1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е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най-често 6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кА</w:t>
      </w:r>
      <w:proofErr w:type="spellEnd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или 10 </w:t>
      </w:r>
      <w:proofErr w:type="spellStart"/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кА</w:t>
      </w:r>
      <w:proofErr w:type="spellEnd"/>
      <w:r w:rsidR="001665E1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. Тя трябва да е </w:t>
      </w:r>
      <w:r w:rsidRPr="00D13A6C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задължително по-висока от изчисления максимален ток на късо съединение. </w:t>
      </w:r>
    </w:p>
    <w:p w:rsidR="00F657F0" w:rsidRPr="00F657F0" w:rsidRDefault="00F657F0" w:rsidP="002B0E1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val="en-US" w:eastAsia="bg-BG"/>
        </w:rPr>
      </w:pPr>
    </w:p>
    <w:p w:rsidR="00AB01F9" w:rsidRPr="00C462F5" w:rsidRDefault="00AB01F9" w:rsidP="002B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b/>
          <w:bCs/>
          <w:color w:val="4A5054"/>
          <w:sz w:val="28"/>
          <w:szCs w:val="28"/>
          <w:lang w:eastAsia="bg-BG"/>
        </w:rPr>
        <w:t>Технически данни за автоматичен триполюсен предпазител</w:t>
      </w:r>
    </w:p>
    <w:p w:rsidR="00F567F8" w:rsidRPr="00C462F5" w:rsidRDefault="00F567F8" w:rsidP="002B0E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 </w:t>
      </w:r>
      <w:r w:rsidRPr="00C462F5">
        <w:rPr>
          <w:rFonts w:ascii="Times New Roman" w:eastAsia="Times New Roman" w:hAnsi="Times New Roman" w:cs="Times New Roman"/>
          <w:noProof/>
          <w:color w:val="FFFFFF"/>
          <w:sz w:val="28"/>
          <w:szCs w:val="28"/>
          <w:bdr w:val="none" w:sz="0" w:space="0" w:color="auto" w:frame="1"/>
          <w:lang w:eastAsia="bg-BG"/>
        </w:rPr>
        <w:drawing>
          <wp:inline distT="0" distB="0" distL="0" distR="0" wp14:anchorId="2166CAE8" wp14:editId="7F82F913">
            <wp:extent cx="2095500" cy="2095500"/>
            <wp:effectExtent l="0" t="0" r="0" b="0"/>
            <wp:docPr id="11" name="Picture 11" descr="Триполюсен прекъсвач Шнайдер 3x6A монтаж на DIN шина E63N -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иполюсен прекъсвач Шнайдер 3x6A монтаж на DIN шина E63N - 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F5">
        <w:rPr>
          <w:rFonts w:ascii="Times New Roman" w:eastAsia="Times New Roman" w:hAnsi="Times New Roman" w:cs="Times New Roman"/>
          <w:noProof/>
          <w:color w:val="FFFFFF"/>
          <w:sz w:val="28"/>
          <w:szCs w:val="28"/>
          <w:bdr w:val="none" w:sz="0" w:space="0" w:color="auto" w:frame="1"/>
          <w:lang w:eastAsia="bg-BG"/>
        </w:rPr>
        <w:drawing>
          <wp:inline distT="0" distB="0" distL="0" distR="0" wp14:anchorId="5E9A4317" wp14:editId="5F0CA67D">
            <wp:extent cx="1877567" cy="2133600"/>
            <wp:effectExtent l="0" t="0" r="8890" b="0"/>
            <wp:docPr id="8" name="Picture 8" descr="Предпазител триполюсен 3 x 6A - 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дпазител триполюсен 3 x 6A - 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72" cy="213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A2" w:rsidRDefault="00F567F8" w:rsidP="002B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b/>
          <w:bCs/>
          <w:color w:val="4A5054"/>
          <w:sz w:val="28"/>
          <w:szCs w:val="28"/>
          <w:lang w:eastAsia="bg-BG"/>
        </w:rPr>
        <w:t>Приложение</w:t>
      </w:r>
    </w:p>
    <w:p w:rsidR="00F567F8" w:rsidRPr="00C462F5" w:rsidRDefault="00AE5717" w:rsidP="002B0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П</w:t>
      </w:r>
      <w:r w:rsidR="00F567F8"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одходящи 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са </w:t>
      </w:r>
      <w:r w:rsidR="00F567F8"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за монтиране към вериги от тип AC 50 </w:t>
      </w:r>
      <w:proofErr w:type="spellStart"/>
      <w:r w:rsidR="00F567F8"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Hz</w:t>
      </w:r>
      <w:proofErr w:type="spellEnd"/>
      <w:r w:rsidR="00F567F8"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/ 60 </w:t>
      </w:r>
      <w:proofErr w:type="spellStart"/>
      <w:r w:rsidR="00F567F8"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Hz</w:t>
      </w:r>
      <w:proofErr w:type="spellEnd"/>
      <w:r w:rsidR="00F567F8"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с номинално напрежение 400 V. Те осигуряват защитата на електроинсталациите в жилищни и индустриални сгради от претоварване и късо съединение.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модел - E63N BG;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брой полюси - 3;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номинален ток - 6 A;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работно напрежение - 400 VAC; 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крива на изключване - C;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работна температура - от -5°C до +40°C;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proofErr w:type="spellStart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изключвателна</w:t>
      </w:r>
      <w:proofErr w:type="spellEnd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възможност </w:t>
      </w:r>
      <w:r w:rsidR="00AC0E7F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–</w:t>
      </w: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 6</w:t>
      </w:r>
      <w:r w:rsidR="00AC0E7F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</w:t>
      </w:r>
      <w:proofErr w:type="spellStart"/>
      <w:r w:rsidR="00AC0E7F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к</w:t>
      </w: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A</w:t>
      </w:r>
      <w:proofErr w:type="spellEnd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; 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клас на </w:t>
      </w:r>
      <w:proofErr w:type="spellStart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токоограничаване</w:t>
      </w:r>
      <w:proofErr w:type="spellEnd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- 3;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сечение на проводника - до 10 mm2;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монтаж - </w:t>
      </w:r>
      <w:proofErr w:type="spellStart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еврошина</w:t>
      </w:r>
      <w:proofErr w:type="spellEnd"/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(35 mm DIN IEC стандарт); 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електрически живот - 1 000 цикъла при претоварване (не се отнася за късо съединение);</w:t>
      </w:r>
    </w:p>
    <w:p w:rsidR="00F567F8" w:rsidRPr="00C462F5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материал на корпуса - негорима, удароустойчива пластмаса;</w:t>
      </w:r>
    </w:p>
    <w:p w:rsidR="00F567F8" w:rsidRDefault="00F567F8" w:rsidP="002B0E1C">
      <w:pPr>
        <w:numPr>
          <w:ilvl w:val="0"/>
          <w:numId w:val="5"/>
        </w:numPr>
        <w:shd w:val="clear" w:color="auto" w:fill="FFFFFF"/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 w:rsidRPr="00C462F5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стандарт - EN60898.</w:t>
      </w:r>
    </w:p>
    <w:p w:rsidR="004A7044" w:rsidRPr="004A7044" w:rsidRDefault="004A7044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16"/>
          <w:szCs w:val="16"/>
          <w:lang w:eastAsia="bg-BG"/>
        </w:rPr>
      </w:pPr>
    </w:p>
    <w:p w:rsidR="00AC0E7F" w:rsidRDefault="00AC0E7F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При захранване на ел. мотор</w:t>
      </w:r>
      <w:r w:rsidR="008F68B2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до 37 квт</w:t>
      </w:r>
      <w:r w:rsidR="008F68B2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използваме </w:t>
      </w:r>
      <w:r w:rsidR="00984C96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автоматични прекъсвачи </w:t>
      </w:r>
      <w:r w:rsidR="008F68B2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–</w:t>
      </w:r>
      <w:r w:rsidR="00984C96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</w:t>
      </w:r>
      <w:r w:rsidR="008F68B2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тип 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моторни защити с възможност за прецизна настройка на тока на претоварване</w:t>
      </w:r>
      <w:r w:rsidR="00AB2D8B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</w:t>
      </w:r>
      <w:r w:rsidR="00F857F1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и отсечка </w:t>
      </w:r>
      <w:r w:rsidR="00AB2D8B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в комбинация с многофункционална електронна защита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.</w:t>
      </w:r>
    </w:p>
    <w:p w:rsidR="00625320" w:rsidRDefault="00AC0E7F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lastRenderedPageBreak/>
        <w:t xml:space="preserve">За по-големите мощности използваме </w:t>
      </w:r>
      <w:proofErr w:type="spellStart"/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софтстартер</w:t>
      </w:r>
      <w:r w:rsidR="00F857F1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</w:t>
      </w:r>
      <w:proofErr w:type="spellEnd"/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с вграден</w:t>
      </w:r>
      <w:r w:rsidR="008F68B2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</w:t>
      </w:r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защит</w:t>
      </w:r>
      <w:r w:rsidR="008F68B2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</w:t>
      </w:r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или 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прекъсвач</w:t>
      </w:r>
      <w:r w:rsidR="00F857F1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с лят корпус комбиниран с многофункционална електронна защита.</w:t>
      </w:r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Това е продиктувано от съпоставка на цените на ел. апаратите </w:t>
      </w:r>
      <w:r w:rsidR="00AB2D8B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и желаната надеждност </w:t>
      </w:r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при различните </w:t>
      </w:r>
      <w:proofErr w:type="spellStart"/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схемни</w:t>
      </w:r>
      <w:proofErr w:type="spellEnd"/>
      <w:r w:rsidR="004A7044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решения.</w:t>
      </w:r>
      <w:r w:rsidR="00AB2D8B"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</w:t>
      </w:r>
    </w:p>
    <w:p w:rsidR="00AC0E7F" w:rsidRDefault="00AB2D8B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За по-отговорни задвижвания използваме апаратура на </w:t>
      </w:r>
      <w:r>
        <w:rPr>
          <w:rFonts w:ascii="Times New Roman" w:eastAsia="Times New Roman" w:hAnsi="Times New Roman" w:cs="Times New Roman"/>
          <w:color w:val="4A5054"/>
          <w:sz w:val="28"/>
          <w:szCs w:val="28"/>
          <w:lang w:val="en-US" w:eastAsia="bg-BG"/>
        </w:rPr>
        <w:t xml:space="preserve">ABB, </w:t>
      </w:r>
      <w:proofErr w:type="spellStart"/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Шнайдер</w:t>
      </w:r>
      <w:proofErr w:type="spellEnd"/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Итън</w:t>
      </w:r>
      <w:proofErr w:type="spellEnd"/>
      <w:r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  <w:t>.</w:t>
      </w:r>
    </w:p>
    <w:p w:rsidR="00F857F1" w:rsidRDefault="00F857F1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28"/>
          <w:szCs w:val="28"/>
          <w:lang w:eastAsia="bg-BG"/>
        </w:rPr>
      </w:pPr>
    </w:p>
    <w:p w:rsidR="00F857F1" w:rsidRPr="00F857F1" w:rsidRDefault="00F857F1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A5054"/>
          <w:sz w:val="28"/>
          <w:szCs w:val="28"/>
          <w:lang w:eastAsia="bg-BG"/>
        </w:rPr>
      </w:pPr>
      <w:r w:rsidRPr="00F857F1">
        <w:rPr>
          <w:rFonts w:ascii="Times New Roman" w:eastAsia="Times New Roman" w:hAnsi="Times New Roman" w:cs="Times New Roman"/>
          <w:b/>
          <w:color w:val="4A5054"/>
          <w:sz w:val="28"/>
          <w:szCs w:val="28"/>
          <w:lang w:eastAsia="bg-BG"/>
        </w:rPr>
        <w:t xml:space="preserve">Маркировка, начин на монтаж и мерки по </w:t>
      </w:r>
      <w:r w:rsidR="00C35358">
        <w:rPr>
          <w:rFonts w:ascii="Times New Roman" w:eastAsia="Times New Roman" w:hAnsi="Times New Roman" w:cs="Times New Roman"/>
          <w:b/>
          <w:color w:val="4A5054"/>
          <w:sz w:val="28"/>
          <w:szCs w:val="28"/>
          <w:lang w:eastAsia="bg-BG"/>
        </w:rPr>
        <w:t>ел. безопасност</w:t>
      </w:r>
    </w:p>
    <w:p w:rsidR="00BA2BB5" w:rsidRPr="00F857F1" w:rsidRDefault="00BA2BB5" w:rsidP="00AC0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054"/>
          <w:sz w:val="16"/>
          <w:szCs w:val="16"/>
          <w:lang w:eastAsia="bg-BG"/>
        </w:rPr>
      </w:pPr>
    </w:p>
    <w:p w:rsidR="00D202E0" w:rsidRPr="00F657F0" w:rsidRDefault="00A170C0" w:rsidP="00F657F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bg-BG"/>
        </w:rPr>
        <w:drawing>
          <wp:inline distT="0" distB="0" distL="0" distR="0" wp14:anchorId="3D459CE1" wp14:editId="32A02BE5">
            <wp:extent cx="5943600" cy="7048500"/>
            <wp:effectExtent l="0" t="0" r="0" b="0"/>
            <wp:docPr id="20" name="Picture 20" descr="eti eti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ti etima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00" cy="705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2E0" w:rsidRPr="00F657F0" w:rsidSect="008F0A80">
      <w:pgSz w:w="11906" w:h="16838"/>
      <w:pgMar w:top="142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Cyr-Inclin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53D04"/>
    <w:multiLevelType w:val="hybridMultilevel"/>
    <w:tmpl w:val="FCA624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FF9"/>
    <w:multiLevelType w:val="hybridMultilevel"/>
    <w:tmpl w:val="EC60B9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13E0"/>
    <w:multiLevelType w:val="multilevel"/>
    <w:tmpl w:val="4C5C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83C1A"/>
    <w:multiLevelType w:val="multilevel"/>
    <w:tmpl w:val="BEE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66E0E"/>
    <w:multiLevelType w:val="multilevel"/>
    <w:tmpl w:val="9A3C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F0998"/>
    <w:multiLevelType w:val="multilevel"/>
    <w:tmpl w:val="9DF6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05B8D"/>
    <w:multiLevelType w:val="multilevel"/>
    <w:tmpl w:val="E2149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031F7"/>
    <w:multiLevelType w:val="hybridMultilevel"/>
    <w:tmpl w:val="F9889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02737"/>
    <w:multiLevelType w:val="multilevel"/>
    <w:tmpl w:val="4AB0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A6C"/>
    <w:rsid w:val="0009506B"/>
    <w:rsid w:val="000F6164"/>
    <w:rsid w:val="00137F19"/>
    <w:rsid w:val="001665E1"/>
    <w:rsid w:val="001B6BF2"/>
    <w:rsid w:val="001F3DDE"/>
    <w:rsid w:val="00203C29"/>
    <w:rsid w:val="00221D47"/>
    <w:rsid w:val="002265BA"/>
    <w:rsid w:val="00240ED3"/>
    <w:rsid w:val="0026193F"/>
    <w:rsid w:val="002707B9"/>
    <w:rsid w:val="00295AEE"/>
    <w:rsid w:val="002B0E1C"/>
    <w:rsid w:val="002D3DD1"/>
    <w:rsid w:val="002E14B3"/>
    <w:rsid w:val="002E4C7F"/>
    <w:rsid w:val="00380D57"/>
    <w:rsid w:val="003E3B19"/>
    <w:rsid w:val="004055A2"/>
    <w:rsid w:val="00410CAB"/>
    <w:rsid w:val="0043223C"/>
    <w:rsid w:val="00433201"/>
    <w:rsid w:val="004A7044"/>
    <w:rsid w:val="00520CAB"/>
    <w:rsid w:val="00595E01"/>
    <w:rsid w:val="00625320"/>
    <w:rsid w:val="006540B4"/>
    <w:rsid w:val="0065698D"/>
    <w:rsid w:val="00734995"/>
    <w:rsid w:val="007C4CDE"/>
    <w:rsid w:val="007D117A"/>
    <w:rsid w:val="007D49BB"/>
    <w:rsid w:val="0082500D"/>
    <w:rsid w:val="008771FA"/>
    <w:rsid w:val="008809B0"/>
    <w:rsid w:val="008F0A80"/>
    <w:rsid w:val="008F68B2"/>
    <w:rsid w:val="009544A7"/>
    <w:rsid w:val="00984C96"/>
    <w:rsid w:val="00A05784"/>
    <w:rsid w:val="00A170C0"/>
    <w:rsid w:val="00A2676C"/>
    <w:rsid w:val="00A406EC"/>
    <w:rsid w:val="00A5329E"/>
    <w:rsid w:val="00A61CA9"/>
    <w:rsid w:val="00A851C9"/>
    <w:rsid w:val="00AA3097"/>
    <w:rsid w:val="00AB01F9"/>
    <w:rsid w:val="00AB02FB"/>
    <w:rsid w:val="00AB2D8B"/>
    <w:rsid w:val="00AC091F"/>
    <w:rsid w:val="00AC0E7F"/>
    <w:rsid w:val="00AC2432"/>
    <w:rsid w:val="00AE5717"/>
    <w:rsid w:val="00AF49CC"/>
    <w:rsid w:val="00B24AA7"/>
    <w:rsid w:val="00B31BA2"/>
    <w:rsid w:val="00B77744"/>
    <w:rsid w:val="00BA2BB5"/>
    <w:rsid w:val="00C35358"/>
    <w:rsid w:val="00C462F5"/>
    <w:rsid w:val="00CC1CB1"/>
    <w:rsid w:val="00CD1894"/>
    <w:rsid w:val="00CD4FA8"/>
    <w:rsid w:val="00D13A6C"/>
    <w:rsid w:val="00D202E0"/>
    <w:rsid w:val="00D2117A"/>
    <w:rsid w:val="00D91DCC"/>
    <w:rsid w:val="00D973BE"/>
    <w:rsid w:val="00E22FC8"/>
    <w:rsid w:val="00E46CFC"/>
    <w:rsid w:val="00EE34CF"/>
    <w:rsid w:val="00F210CE"/>
    <w:rsid w:val="00F2290B"/>
    <w:rsid w:val="00F24D3D"/>
    <w:rsid w:val="00F369D4"/>
    <w:rsid w:val="00F567F8"/>
    <w:rsid w:val="00F657F0"/>
    <w:rsid w:val="00F857F1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F1D4"/>
  <w15:docId w15:val="{1AF5F83D-3836-4222-BAC0-E3BC0044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6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C46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13A6C"/>
    <w:rPr>
      <w:b/>
      <w:bCs/>
    </w:rPr>
  </w:style>
  <w:style w:type="character" w:styleId="Emphasis">
    <w:name w:val="Emphasis"/>
    <w:basedOn w:val="DefaultParagraphFont"/>
    <w:uiPriority w:val="20"/>
    <w:qFormat/>
    <w:rsid w:val="00D13A6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62F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462F5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462F5"/>
    <w:rPr>
      <w:color w:val="0000FF"/>
      <w:u w:val="single"/>
    </w:rPr>
  </w:style>
  <w:style w:type="character" w:customStyle="1" w:styleId="selected-code-language">
    <w:name w:val="selected-code-language"/>
    <w:basedOn w:val="DefaultParagraphFont"/>
    <w:rsid w:val="00C462F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62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62F5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62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62F5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deliverytooltipless">
    <w:name w:val="delivery_tooltip_less"/>
    <w:basedOn w:val="DefaultParagraphFont"/>
    <w:rsid w:val="00C462F5"/>
  </w:style>
  <w:style w:type="paragraph" w:customStyle="1" w:styleId="short-description">
    <w:name w:val="short-description"/>
    <w:basedOn w:val="Normal"/>
    <w:rsid w:val="00C4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utton-rate">
    <w:name w:val="button-rate"/>
    <w:basedOn w:val="DefaultParagraphFont"/>
    <w:rsid w:val="00C462F5"/>
  </w:style>
  <w:style w:type="character" w:customStyle="1" w:styleId="button-wishlist">
    <w:name w:val="button-wishlist"/>
    <w:basedOn w:val="DefaultParagraphFont"/>
    <w:rsid w:val="00C462F5"/>
  </w:style>
  <w:style w:type="character" w:customStyle="1" w:styleId="productbrand">
    <w:name w:val="product_brand"/>
    <w:basedOn w:val="DefaultParagraphFont"/>
    <w:rsid w:val="00C462F5"/>
  </w:style>
  <w:style w:type="character" w:customStyle="1" w:styleId="what-price">
    <w:name w:val="what-price"/>
    <w:basedOn w:val="DefaultParagraphFont"/>
    <w:rsid w:val="00C462F5"/>
  </w:style>
  <w:style w:type="character" w:customStyle="1" w:styleId="taxed-price-value">
    <w:name w:val="taxed-price-value"/>
    <w:basedOn w:val="DefaultParagraphFont"/>
    <w:rsid w:val="00C462F5"/>
  </w:style>
  <w:style w:type="character" w:customStyle="1" w:styleId="button-buy">
    <w:name w:val="button-buy"/>
    <w:basedOn w:val="DefaultParagraphFont"/>
    <w:rsid w:val="00C462F5"/>
  </w:style>
  <w:style w:type="character" w:customStyle="1" w:styleId="productweight">
    <w:name w:val="product_weight"/>
    <w:basedOn w:val="DefaultParagraphFont"/>
    <w:rsid w:val="00C462F5"/>
  </w:style>
  <w:style w:type="character" w:customStyle="1" w:styleId="productsku">
    <w:name w:val="product_sku"/>
    <w:basedOn w:val="DefaultParagraphFont"/>
    <w:rsid w:val="00C462F5"/>
  </w:style>
  <w:style w:type="paragraph" w:styleId="ListParagraph">
    <w:name w:val="List Paragraph"/>
    <w:basedOn w:val="Normal"/>
    <w:uiPriority w:val="34"/>
    <w:qFormat/>
    <w:rsid w:val="001F3DDE"/>
    <w:pPr>
      <w:ind w:left="720"/>
      <w:contextualSpacing/>
    </w:pPr>
  </w:style>
  <w:style w:type="table" w:styleId="TableGrid">
    <w:name w:val="Table Grid"/>
    <w:basedOn w:val="TableNormal"/>
    <w:uiPriority w:val="59"/>
    <w:rsid w:val="0027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2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723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EE725"/>
            <w:right w:val="none" w:sz="0" w:space="0" w:color="auto"/>
          </w:divBdr>
          <w:divsChild>
            <w:div w:id="146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3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7823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2" w:color="B3E627"/>
                        <w:left w:val="single" w:sz="6" w:space="4" w:color="B3E627"/>
                        <w:bottom w:val="single" w:sz="6" w:space="2" w:color="B3E627"/>
                        <w:right w:val="single" w:sz="6" w:space="4" w:color="B3E627"/>
                      </w:divBdr>
                    </w:div>
                  </w:divsChild>
                </w:div>
              </w:divsChild>
            </w:div>
          </w:divsChild>
        </w:div>
        <w:div w:id="1035154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686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6641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58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2016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0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2" w:color="DDDDDD"/>
                                      </w:divBdr>
                                    </w:div>
                                    <w:div w:id="5452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single" w:sz="6" w:space="11" w:color="DDDDDD"/>
                                      </w:divBdr>
                                    </w:div>
                                    <w:div w:id="112172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single" w:sz="6" w:space="11" w:color="DDDDDD"/>
                                      </w:divBdr>
                                    </w:div>
                                    <w:div w:id="1797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</w:div>
                                    <w:div w:id="89018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5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4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815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6FB828"/>
                                        <w:left w:val="single" w:sz="6" w:space="0" w:color="6FB828"/>
                                        <w:bottom w:val="single" w:sz="6" w:space="0" w:color="6FB828"/>
                                        <w:right w:val="single" w:sz="6" w:space="0" w:color="6FB828"/>
                                      </w:divBdr>
                                    </w:div>
                                  </w:divsChild>
                                </w:div>
                                <w:div w:id="4665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605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45202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640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5849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169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5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7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650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0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27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6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14" w:color="auto"/>
                                <w:bottom w:val="none" w:sz="0" w:space="8" w:color="auto"/>
                                <w:right w:val="none" w:sz="0" w:space="14" w:color="auto"/>
                              </w:divBdr>
                              <w:divsChild>
                                <w:div w:id="1999579295">
                                  <w:marLeft w:val="0"/>
                                  <w:marRight w:val="0"/>
                                  <w:marTop w:val="1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9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0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808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2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14" w:color="auto"/>
                                <w:bottom w:val="none" w:sz="0" w:space="8" w:color="auto"/>
                                <w:right w:val="none" w:sz="0" w:space="14" w:color="auto"/>
                              </w:divBdr>
                              <w:divsChild>
                                <w:div w:id="324617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6370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CCCCC"/>
                            <w:left w:val="single" w:sz="6" w:space="3" w:color="CCCCCC"/>
                            <w:bottom w:val="single" w:sz="6" w:space="3" w:color="CCCCCC"/>
                            <w:right w:val="single" w:sz="6" w:space="3" w:color="CCCCCC"/>
                          </w:divBdr>
                        </w:div>
                        <w:div w:id="15521131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vikiwat.com/userfiles/productimages/35825/product_large_8117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hyperlink" Target="https://vikiwat.com/userfiles/productimages/35825/product_large_93810.jpg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 Yordanov</cp:lastModifiedBy>
  <cp:revision>72</cp:revision>
  <dcterms:created xsi:type="dcterms:W3CDTF">2020-11-03T09:26:00Z</dcterms:created>
  <dcterms:modified xsi:type="dcterms:W3CDTF">2020-11-12T12:12:00Z</dcterms:modified>
</cp:coreProperties>
</file>